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3F" w:rsidRDefault="00365B3F" w:rsidP="00365B3F">
      <w:pPr>
        <w:rPr>
          <w:b/>
        </w:rPr>
      </w:pPr>
      <w:bookmarkStart w:id="0" w:name="_GoBack"/>
      <w:bookmarkEnd w:id="0"/>
    </w:p>
    <w:p w:rsidR="00365B3F" w:rsidRDefault="00365B3F" w:rsidP="00365B3F">
      <w:pPr>
        <w:pBdr>
          <w:top w:val="single" w:sz="8" w:space="1" w:color="auto"/>
          <w:left w:val="single" w:sz="8" w:space="4" w:color="auto"/>
          <w:bottom w:val="single" w:sz="8" w:space="1" w:color="auto"/>
          <w:right w:val="single" w:sz="8" w:space="13" w:color="auto"/>
        </w:pBdr>
      </w:pPr>
    </w:p>
    <w:p w:rsidR="00365B3F" w:rsidRDefault="00365B3F" w:rsidP="00365B3F">
      <w:pPr>
        <w:pBdr>
          <w:top w:val="single" w:sz="8" w:space="1" w:color="auto"/>
          <w:left w:val="single" w:sz="8" w:space="4" w:color="auto"/>
          <w:bottom w:val="single" w:sz="8" w:space="1" w:color="auto"/>
          <w:right w:val="single" w:sz="8" w:space="13" w:color="auto"/>
        </w:pBdr>
      </w:pPr>
    </w:p>
    <w:p w:rsidR="00365B3F" w:rsidRDefault="00365B3F" w:rsidP="00365B3F">
      <w:pPr>
        <w:pBdr>
          <w:top w:val="single" w:sz="8" w:space="1" w:color="auto"/>
          <w:left w:val="single" w:sz="8" w:space="4" w:color="auto"/>
          <w:bottom w:val="single" w:sz="8" w:space="1" w:color="auto"/>
          <w:right w:val="single" w:sz="8" w:space="13" w:color="auto"/>
        </w:pBdr>
      </w:pPr>
    </w:p>
    <w:p w:rsidR="00365B3F" w:rsidRDefault="00365B3F" w:rsidP="00365B3F">
      <w:pPr>
        <w:pBdr>
          <w:top w:val="single" w:sz="8" w:space="1" w:color="auto"/>
          <w:left w:val="single" w:sz="8" w:space="4" w:color="auto"/>
          <w:bottom w:val="single" w:sz="8" w:space="1" w:color="auto"/>
          <w:right w:val="single" w:sz="8" w:space="13" w:color="auto"/>
        </w:pBdr>
      </w:pPr>
    </w:p>
    <w:p w:rsidR="00365B3F" w:rsidRPr="00440291" w:rsidRDefault="00365B3F" w:rsidP="00440291">
      <w:pPr>
        <w:pBdr>
          <w:top w:val="single" w:sz="8" w:space="1" w:color="auto"/>
          <w:left w:val="single" w:sz="8" w:space="4" w:color="auto"/>
          <w:bottom w:val="single" w:sz="8" w:space="1" w:color="auto"/>
          <w:right w:val="single" w:sz="8" w:space="13" w:color="auto"/>
        </w:pBdr>
        <w:jc w:val="center"/>
        <w:rPr>
          <w:rFonts w:ascii="Arial" w:hAnsi="Arial" w:cs="Arial"/>
          <w:b/>
          <w:sz w:val="40"/>
          <w:szCs w:val="40"/>
        </w:rPr>
      </w:pPr>
    </w:p>
    <w:p w:rsidR="00365B3F" w:rsidRPr="00440291" w:rsidRDefault="00365B3F" w:rsidP="00365B3F">
      <w:pPr>
        <w:pBdr>
          <w:top w:val="single" w:sz="8" w:space="1" w:color="auto"/>
          <w:left w:val="single" w:sz="8" w:space="4" w:color="auto"/>
          <w:bottom w:val="single" w:sz="8" w:space="1" w:color="auto"/>
          <w:right w:val="single" w:sz="8" w:space="13" w:color="auto"/>
        </w:pBdr>
        <w:rPr>
          <w:rFonts w:ascii="Arial" w:hAnsi="Arial" w:cs="Arial"/>
        </w:rPr>
      </w:pPr>
    </w:p>
    <w:p w:rsidR="00440291"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44"/>
          <w:szCs w:val="44"/>
        </w:rPr>
      </w:pPr>
      <w:r w:rsidRPr="00440291">
        <w:rPr>
          <w:rFonts w:ascii="Arial" w:hAnsi="Arial" w:cs="Arial"/>
          <w:sz w:val="44"/>
          <w:szCs w:val="44"/>
        </w:rPr>
        <w:t xml:space="preserve">  </w:t>
      </w:r>
    </w:p>
    <w:p w:rsidR="00365B3F" w:rsidRPr="00440291" w:rsidRDefault="00F54A3D" w:rsidP="00365B3F">
      <w:pPr>
        <w:pBdr>
          <w:top w:val="single" w:sz="8" w:space="1" w:color="auto"/>
          <w:left w:val="single" w:sz="8" w:space="4" w:color="auto"/>
          <w:bottom w:val="single" w:sz="8" w:space="1" w:color="auto"/>
          <w:right w:val="single" w:sz="8" w:space="13" w:color="auto"/>
        </w:pBdr>
        <w:jc w:val="center"/>
        <w:rPr>
          <w:rFonts w:ascii="Arial" w:hAnsi="Arial" w:cs="Arial"/>
          <w:b/>
          <w:sz w:val="40"/>
          <w:szCs w:val="40"/>
        </w:rPr>
      </w:pPr>
      <w:r>
        <w:rPr>
          <w:rFonts w:ascii="Arial" w:hAnsi="Arial" w:cs="Arial"/>
          <w:b/>
          <w:sz w:val="40"/>
          <w:szCs w:val="40"/>
        </w:rPr>
        <w:t>EVIDENCE RULES ….OK?</w:t>
      </w: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44"/>
          <w:szCs w:val="44"/>
        </w:rPr>
      </w:pP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44"/>
          <w:szCs w:val="44"/>
        </w:rPr>
      </w:pP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44"/>
          <w:szCs w:val="44"/>
        </w:rPr>
      </w:pPr>
      <w:r w:rsidRPr="00440291">
        <w:rPr>
          <w:rFonts w:ascii="Arial" w:hAnsi="Arial" w:cs="Arial"/>
          <w:sz w:val="44"/>
          <w:szCs w:val="44"/>
        </w:rPr>
        <w:t xml:space="preserve">  </w:t>
      </w:r>
    </w:p>
    <w:p w:rsidR="00365B3F" w:rsidRPr="00440291" w:rsidRDefault="00F87C9B" w:rsidP="00365B3F">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r>
        <w:rPr>
          <w:rFonts w:ascii="Arial" w:hAnsi="Arial" w:cs="Arial"/>
          <w:sz w:val="36"/>
          <w:szCs w:val="36"/>
        </w:rPr>
        <w:t>Presented to</w:t>
      </w:r>
      <w:r w:rsidR="00553B2B">
        <w:rPr>
          <w:rFonts w:ascii="Arial" w:hAnsi="Arial" w:cs="Arial"/>
          <w:sz w:val="36"/>
          <w:szCs w:val="36"/>
        </w:rPr>
        <w:t xml:space="preserve"> </w:t>
      </w:r>
      <w:r w:rsidR="00C1051A">
        <w:rPr>
          <w:rFonts w:ascii="Arial" w:hAnsi="Arial" w:cs="Arial"/>
          <w:sz w:val="36"/>
          <w:szCs w:val="36"/>
        </w:rPr>
        <w:t>the CLANT Fifteenth Biennial Conference</w:t>
      </w:r>
    </w:p>
    <w:p w:rsid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r w:rsidRPr="00440291">
        <w:rPr>
          <w:rFonts w:ascii="Arial" w:hAnsi="Arial" w:cs="Arial"/>
          <w:sz w:val="36"/>
          <w:szCs w:val="36"/>
        </w:rPr>
        <w:t xml:space="preserve">  </w:t>
      </w:r>
    </w:p>
    <w:p w:rsidR="00440291" w:rsidRDefault="00440291" w:rsidP="00365B3F">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p>
    <w:p w:rsidR="00FB3485" w:rsidRDefault="0055280D" w:rsidP="008A2C45">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r>
        <w:rPr>
          <w:rFonts w:ascii="Arial" w:hAnsi="Arial" w:cs="Arial"/>
          <w:sz w:val="36"/>
          <w:szCs w:val="36"/>
        </w:rPr>
        <w:t>2</w:t>
      </w:r>
      <w:r w:rsidR="00C1051A">
        <w:rPr>
          <w:rFonts w:ascii="Arial" w:hAnsi="Arial" w:cs="Arial"/>
          <w:sz w:val="36"/>
          <w:szCs w:val="36"/>
        </w:rPr>
        <w:t>3</w:t>
      </w:r>
      <w:r w:rsidR="00C1051A" w:rsidRPr="00C1051A">
        <w:rPr>
          <w:rFonts w:ascii="Arial" w:hAnsi="Arial" w:cs="Arial"/>
          <w:sz w:val="36"/>
          <w:szCs w:val="36"/>
          <w:vertAlign w:val="superscript"/>
        </w:rPr>
        <w:t>rd</w:t>
      </w:r>
      <w:r w:rsidR="00C1051A">
        <w:rPr>
          <w:rFonts w:ascii="Arial" w:hAnsi="Arial" w:cs="Arial"/>
          <w:sz w:val="36"/>
          <w:szCs w:val="36"/>
        </w:rPr>
        <w:t xml:space="preserve"> June 2015</w:t>
      </w:r>
    </w:p>
    <w:p w:rsidR="006F16CB" w:rsidRDefault="00C1051A" w:rsidP="008A2C45">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r>
        <w:rPr>
          <w:rFonts w:ascii="Arial" w:hAnsi="Arial" w:cs="Arial"/>
          <w:sz w:val="36"/>
          <w:szCs w:val="36"/>
        </w:rPr>
        <w:t>Prama Sanur Beach Hotel</w:t>
      </w:r>
    </w:p>
    <w:p w:rsidR="00C1051A" w:rsidRPr="00440291" w:rsidRDefault="00C1051A" w:rsidP="008A2C45">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r>
        <w:rPr>
          <w:rFonts w:ascii="Arial" w:hAnsi="Arial" w:cs="Arial"/>
          <w:sz w:val="36"/>
          <w:szCs w:val="36"/>
        </w:rPr>
        <w:t>Bali</w:t>
      </w: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36"/>
          <w:szCs w:val="36"/>
        </w:rPr>
      </w:pP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44"/>
          <w:szCs w:val="44"/>
        </w:rPr>
      </w:pP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32"/>
          <w:szCs w:val="32"/>
        </w:rPr>
      </w:pPr>
    </w:p>
    <w:p w:rsidR="00440291" w:rsidRDefault="00440291" w:rsidP="00365B3F">
      <w:pPr>
        <w:pBdr>
          <w:top w:val="single" w:sz="8" w:space="1" w:color="auto"/>
          <w:left w:val="single" w:sz="8" w:space="4" w:color="auto"/>
          <w:bottom w:val="single" w:sz="8" w:space="1" w:color="auto"/>
          <w:right w:val="single" w:sz="8" w:space="13" w:color="auto"/>
        </w:pBdr>
        <w:jc w:val="center"/>
        <w:rPr>
          <w:rFonts w:ascii="Arial" w:hAnsi="Arial" w:cs="Arial"/>
          <w:sz w:val="32"/>
          <w:szCs w:val="32"/>
        </w:rPr>
      </w:pPr>
    </w:p>
    <w:p w:rsidR="00440291" w:rsidRDefault="00440291" w:rsidP="00365B3F">
      <w:pPr>
        <w:pBdr>
          <w:top w:val="single" w:sz="8" w:space="1" w:color="auto"/>
          <w:left w:val="single" w:sz="8" w:space="4" w:color="auto"/>
          <w:bottom w:val="single" w:sz="8" w:space="1" w:color="auto"/>
          <w:right w:val="single" w:sz="8" w:space="13" w:color="auto"/>
        </w:pBdr>
        <w:jc w:val="center"/>
        <w:rPr>
          <w:rFonts w:ascii="Arial" w:hAnsi="Arial" w:cs="Arial"/>
          <w:sz w:val="32"/>
          <w:szCs w:val="32"/>
        </w:rPr>
      </w:pPr>
    </w:p>
    <w:p w:rsidR="00440291" w:rsidRDefault="00440291" w:rsidP="00365B3F">
      <w:pPr>
        <w:pBdr>
          <w:top w:val="single" w:sz="8" w:space="1" w:color="auto"/>
          <w:left w:val="single" w:sz="8" w:space="4" w:color="auto"/>
          <w:bottom w:val="single" w:sz="8" w:space="1" w:color="auto"/>
          <w:right w:val="single" w:sz="8" w:space="13" w:color="auto"/>
        </w:pBdr>
        <w:jc w:val="center"/>
        <w:rPr>
          <w:rFonts w:ascii="Arial" w:hAnsi="Arial" w:cs="Arial"/>
          <w:sz w:val="32"/>
          <w:szCs w:val="32"/>
        </w:rPr>
      </w:pPr>
    </w:p>
    <w:p w:rsidR="00365B3F" w:rsidRPr="00440291" w:rsidRDefault="00365B3F" w:rsidP="00365B3F">
      <w:pPr>
        <w:pBdr>
          <w:top w:val="single" w:sz="8" w:space="1" w:color="auto"/>
          <w:left w:val="single" w:sz="8" w:space="4" w:color="auto"/>
          <w:bottom w:val="single" w:sz="8" w:space="1" w:color="auto"/>
          <w:right w:val="single" w:sz="8" w:space="13" w:color="auto"/>
        </w:pBdr>
        <w:jc w:val="center"/>
        <w:rPr>
          <w:rFonts w:ascii="Arial" w:hAnsi="Arial" w:cs="Arial"/>
          <w:sz w:val="32"/>
          <w:szCs w:val="32"/>
        </w:rPr>
      </w:pPr>
      <w:r w:rsidRPr="00440291">
        <w:rPr>
          <w:rFonts w:ascii="Arial" w:hAnsi="Arial" w:cs="Arial"/>
          <w:sz w:val="32"/>
          <w:szCs w:val="32"/>
        </w:rPr>
        <w:t>Presenter: Christopher Maxwell QC</w:t>
      </w:r>
    </w:p>
    <w:p w:rsidR="00365B3F" w:rsidRPr="00FB358D" w:rsidRDefault="00365B3F" w:rsidP="00365B3F">
      <w:pPr>
        <w:pBdr>
          <w:top w:val="single" w:sz="8" w:space="1" w:color="auto"/>
          <w:left w:val="single" w:sz="8" w:space="4" w:color="auto"/>
          <w:bottom w:val="single" w:sz="8" w:space="1" w:color="auto"/>
          <w:right w:val="single" w:sz="8" w:space="13" w:color="auto"/>
        </w:pBdr>
        <w:jc w:val="center"/>
        <w:rPr>
          <w:sz w:val="32"/>
          <w:szCs w:val="32"/>
        </w:rPr>
      </w:pPr>
    </w:p>
    <w:p w:rsidR="00365B3F" w:rsidRPr="00293207" w:rsidRDefault="00365B3F" w:rsidP="00365B3F">
      <w:pPr>
        <w:pBdr>
          <w:top w:val="single" w:sz="8" w:space="1" w:color="auto"/>
          <w:left w:val="single" w:sz="8" w:space="4" w:color="auto"/>
          <w:bottom w:val="single" w:sz="8" w:space="1" w:color="auto"/>
          <w:right w:val="single" w:sz="8" w:space="13" w:color="auto"/>
        </w:pBdr>
        <w:jc w:val="center"/>
        <w:rPr>
          <w:sz w:val="44"/>
          <w:szCs w:val="44"/>
        </w:rPr>
      </w:pPr>
    </w:p>
    <w:p w:rsidR="00BD7E97" w:rsidRDefault="00BD7E97"/>
    <w:p w:rsidR="00365B3F" w:rsidRDefault="00365B3F"/>
    <w:p w:rsidR="00365B3F" w:rsidRDefault="00365B3F"/>
    <w:p w:rsidR="00365B3F" w:rsidRDefault="00365B3F"/>
    <w:p w:rsidR="00365B3F" w:rsidRDefault="00365B3F"/>
    <w:p w:rsidR="00365B3F" w:rsidRDefault="00365B3F"/>
    <w:p w:rsidR="00365B3F" w:rsidRDefault="00365B3F"/>
    <w:p w:rsidR="00365B3F" w:rsidRDefault="00365B3F"/>
    <w:p w:rsidR="00365B3F" w:rsidRDefault="00365B3F"/>
    <w:p w:rsidR="00F56A97" w:rsidRDefault="00F56A97" w:rsidP="00F56A97">
      <w:pPr>
        <w:rPr>
          <w:rFonts w:ascii="Arial" w:hAnsi="Arial" w:cs="Arial"/>
          <w:b/>
        </w:rPr>
      </w:pPr>
      <w:r>
        <w:rPr>
          <w:rFonts w:ascii="Arial" w:hAnsi="Arial" w:cs="Arial"/>
          <w:b/>
        </w:rPr>
        <w:t>HYPOTHETICAL 1</w:t>
      </w:r>
    </w:p>
    <w:p w:rsidR="00F56A97" w:rsidRDefault="00F56A97" w:rsidP="00F56A97">
      <w:pPr>
        <w:rPr>
          <w:rFonts w:ascii="Arial" w:hAnsi="Arial" w:cs="Arial"/>
          <w:b/>
        </w:rPr>
      </w:pPr>
    </w:p>
    <w:p w:rsidR="00F56A97" w:rsidRDefault="00F56A97" w:rsidP="00F56A97">
      <w:pPr>
        <w:rPr>
          <w:rFonts w:ascii="Arial" w:hAnsi="Arial" w:cs="Arial"/>
        </w:rPr>
      </w:pPr>
      <w:r>
        <w:rPr>
          <w:rFonts w:ascii="Arial" w:hAnsi="Arial" w:cs="Arial"/>
        </w:rPr>
        <w:t xml:space="preserve">Late one evening in the </w:t>
      </w:r>
      <w:smartTag w:uri="urn:schemas-microsoft-com:office:smarttags" w:element="City">
        <w:smartTag w:uri="urn:schemas-microsoft-com:office:smarttags" w:element="place">
          <w:r>
            <w:rPr>
              <w:rFonts w:ascii="Arial" w:hAnsi="Arial" w:cs="Arial"/>
            </w:rPr>
            <w:t>Sydney</w:t>
          </w:r>
        </w:smartTag>
      </w:smartTag>
      <w:r>
        <w:rPr>
          <w:rFonts w:ascii="Arial" w:hAnsi="Arial" w:cs="Arial"/>
        </w:rPr>
        <w:t xml:space="preserve"> suburb of Paddington neighbours heard very loud banging and voices raised in a terrace house. The Police were called and attended to find the front door ajar. They entered and found in the living room an open suitcase which contained $A3 million. There was only one  occupant of the house, who was a Venezuelan national called Francisco who said he was visiting </w:t>
      </w:r>
      <w:smartTag w:uri="urn:schemas-microsoft-com:office:smarttags" w:element="place">
        <w:smartTag w:uri="urn:schemas-microsoft-com:office:smarttags" w:element="City">
          <w:r>
            <w:rPr>
              <w:rFonts w:ascii="Arial" w:hAnsi="Arial" w:cs="Arial"/>
            </w:rPr>
            <w:t>Sydney</w:t>
          </w:r>
        </w:smartTag>
      </w:smartTag>
      <w:r>
        <w:rPr>
          <w:rFonts w:ascii="Arial" w:hAnsi="Arial" w:cs="Arial"/>
        </w:rPr>
        <w:t xml:space="preserve"> and this was money he had obtained from a real estate transaction. </w:t>
      </w:r>
    </w:p>
    <w:p w:rsidR="00F56A97" w:rsidRDefault="00F56A97" w:rsidP="00F56A97">
      <w:pPr>
        <w:rPr>
          <w:rFonts w:ascii="Arial" w:hAnsi="Arial" w:cs="Arial"/>
        </w:rPr>
      </w:pPr>
      <w:r>
        <w:rPr>
          <w:rFonts w:ascii="Arial" w:hAnsi="Arial" w:cs="Arial"/>
        </w:rPr>
        <w:t xml:space="preserve"> </w:t>
      </w:r>
    </w:p>
    <w:p w:rsidR="00F56A97" w:rsidRDefault="00F56A97" w:rsidP="00F56A97">
      <w:pPr>
        <w:rPr>
          <w:rFonts w:ascii="Arial" w:hAnsi="Arial" w:cs="Arial"/>
        </w:rPr>
      </w:pPr>
      <w:r>
        <w:rPr>
          <w:rFonts w:ascii="Arial" w:hAnsi="Arial" w:cs="Arial"/>
        </w:rPr>
        <w:t xml:space="preserve">A report on Eagle Eye was made and the AFP became immediately aware that the state police had inadvertently stumbled into one of their current investigations. This investigation was in relation to the importation of cocaine from </w:t>
      </w:r>
      <w:smartTag w:uri="urn:schemas-microsoft-com:office:smarttags" w:element="City">
        <w:smartTag w:uri="urn:schemas-microsoft-com:office:smarttags" w:element="place">
          <w:r>
            <w:rPr>
              <w:rFonts w:ascii="Arial" w:hAnsi="Arial" w:cs="Arial"/>
            </w:rPr>
            <w:t>Columbia</w:t>
          </w:r>
        </w:smartTag>
      </w:smartTag>
      <w:r>
        <w:rPr>
          <w:rFonts w:ascii="Arial" w:hAnsi="Arial" w:cs="Arial"/>
        </w:rPr>
        <w:t>. The money was thought to be the proceeds of that importation.</w:t>
      </w:r>
    </w:p>
    <w:p w:rsidR="00F56A97" w:rsidRDefault="00F56A97" w:rsidP="00F56A97">
      <w:pPr>
        <w:rPr>
          <w:rFonts w:ascii="Arial" w:hAnsi="Arial" w:cs="Arial"/>
        </w:rPr>
      </w:pPr>
    </w:p>
    <w:p w:rsidR="00F56A97" w:rsidRDefault="00F56A97" w:rsidP="00F56A97">
      <w:pPr>
        <w:rPr>
          <w:rFonts w:ascii="Arial" w:hAnsi="Arial" w:cs="Arial"/>
        </w:rPr>
      </w:pPr>
      <w:r>
        <w:rPr>
          <w:rFonts w:ascii="Arial" w:hAnsi="Arial" w:cs="Arial"/>
        </w:rPr>
        <w:t xml:space="preserve">The AFP had been running telephone intercepts on the phones of 2 men called Jenkins and Wilson. These calls were between each other and their principal in </w:t>
      </w:r>
      <w:smartTag w:uri="urn:schemas-microsoft-com:office:smarttags" w:element="City">
        <w:smartTag w:uri="urn:schemas-microsoft-com:office:smarttags" w:element="place">
          <w:r>
            <w:rPr>
              <w:rFonts w:ascii="Arial" w:hAnsi="Arial" w:cs="Arial"/>
            </w:rPr>
            <w:t>Columbia</w:t>
          </w:r>
        </w:smartTag>
      </w:smartTag>
      <w:r>
        <w:rPr>
          <w:rFonts w:ascii="Arial" w:hAnsi="Arial" w:cs="Arial"/>
        </w:rPr>
        <w:t xml:space="preserve"> and concerned the importation of the drugs and how the payment was to be effected. Essentially it was that a third person  would take the money back to </w:t>
      </w:r>
      <w:smartTag w:uri="urn:schemas-microsoft-com:office:smarttags" w:element="place">
        <w:smartTag w:uri="urn:schemas-microsoft-com:office:smarttags" w:element="City">
          <w:r>
            <w:rPr>
              <w:rFonts w:ascii="Arial" w:hAnsi="Arial" w:cs="Arial"/>
            </w:rPr>
            <w:t>Columbia</w:t>
          </w:r>
        </w:smartTag>
      </w:smartTag>
      <w:r>
        <w:rPr>
          <w:rFonts w:ascii="Arial" w:hAnsi="Arial" w:cs="Arial"/>
        </w:rPr>
        <w:t xml:space="preserve">. Francisco had arrived in </w:t>
      </w:r>
      <w:smartTag w:uri="urn:schemas-microsoft-com:office:smarttags" w:element="country-region">
        <w:r>
          <w:rPr>
            <w:rFonts w:ascii="Arial" w:hAnsi="Arial" w:cs="Arial"/>
          </w:rPr>
          <w:t>Australia</w:t>
        </w:r>
      </w:smartTag>
      <w:r>
        <w:rPr>
          <w:rFonts w:ascii="Arial" w:hAnsi="Arial" w:cs="Arial"/>
        </w:rPr>
        <w:t xml:space="preserve"> 2 days before from </w:t>
      </w:r>
      <w:smartTag w:uri="urn:schemas-microsoft-com:office:smarttags" w:element="country-region">
        <w:smartTag w:uri="urn:schemas-microsoft-com:office:smarttags" w:element="place">
          <w:r>
            <w:rPr>
              <w:rFonts w:ascii="Arial" w:hAnsi="Arial" w:cs="Arial"/>
            </w:rPr>
            <w:t>Venezuela</w:t>
          </w:r>
        </w:smartTag>
      </w:smartTag>
      <w:r>
        <w:rPr>
          <w:rFonts w:ascii="Arial" w:hAnsi="Arial" w:cs="Arial"/>
        </w:rPr>
        <w:t xml:space="preserve"> and was staying at the premises in Paddington.</w:t>
      </w:r>
    </w:p>
    <w:p w:rsidR="00F56A97" w:rsidRDefault="00F56A97" w:rsidP="00F56A97">
      <w:pPr>
        <w:rPr>
          <w:rFonts w:ascii="Arial" w:hAnsi="Arial" w:cs="Arial"/>
        </w:rPr>
      </w:pPr>
      <w:r>
        <w:rPr>
          <w:rFonts w:ascii="Arial" w:hAnsi="Arial" w:cs="Arial"/>
        </w:rPr>
        <w:t>There were 25 telephone calls that had been made between these 2 and the principal prior to the arri</w:t>
      </w:r>
      <w:smartTag w:uri="urn:schemas-microsoft-com:office:smarttags" w:element="PersonName">
        <w:r>
          <w:rPr>
            <w:rFonts w:ascii="Arial" w:hAnsi="Arial" w:cs="Arial"/>
          </w:rPr>
          <w:t>va</w:t>
        </w:r>
      </w:smartTag>
      <w:r>
        <w:rPr>
          <w:rFonts w:ascii="Arial" w:hAnsi="Arial" w:cs="Arial"/>
        </w:rPr>
        <w:t xml:space="preserve">l of Francisco. </w:t>
      </w:r>
    </w:p>
    <w:p w:rsidR="00F56A97" w:rsidRDefault="00F56A97" w:rsidP="00F56A97">
      <w:pPr>
        <w:rPr>
          <w:rFonts w:ascii="Arial" w:hAnsi="Arial" w:cs="Arial"/>
        </w:rPr>
      </w:pPr>
      <w:r>
        <w:rPr>
          <w:rFonts w:ascii="Arial" w:hAnsi="Arial" w:cs="Arial"/>
        </w:rPr>
        <w:t>The 23 calls between the two were partly in code but clearly the subject was about this large amount of money which was the proceeds from drugs imported and was owing to the principal.</w:t>
      </w:r>
    </w:p>
    <w:p w:rsidR="00F56A97" w:rsidRDefault="00F56A97" w:rsidP="00F56A97">
      <w:pPr>
        <w:rPr>
          <w:rFonts w:ascii="Arial" w:hAnsi="Arial" w:cs="Arial"/>
        </w:rPr>
      </w:pPr>
      <w:r>
        <w:rPr>
          <w:rFonts w:ascii="Arial" w:hAnsi="Arial" w:cs="Arial"/>
        </w:rPr>
        <w:t xml:space="preserve">The day after Francisco’s arrival Jenkins phones him and says </w:t>
      </w:r>
    </w:p>
    <w:p w:rsidR="00F56A97" w:rsidRDefault="00F56A97" w:rsidP="00F56A97">
      <w:pPr>
        <w:rPr>
          <w:rFonts w:ascii="Arial" w:hAnsi="Arial" w:cs="Arial"/>
        </w:rPr>
      </w:pPr>
      <w:r w:rsidRPr="00712860">
        <w:rPr>
          <w:rFonts w:ascii="Arial" w:hAnsi="Arial" w:cs="Arial"/>
          <w:i/>
        </w:rPr>
        <w:t>“ There has been a dela</w:t>
      </w:r>
      <w:r>
        <w:rPr>
          <w:rFonts w:ascii="Arial" w:hAnsi="Arial" w:cs="Arial"/>
          <w:i/>
        </w:rPr>
        <w:t xml:space="preserve">y with </w:t>
      </w:r>
      <w:smartTag w:uri="urn:schemas-microsoft-com:office:smarttags" w:element="place">
        <w:smartTag w:uri="urn:schemas-microsoft-com:office:smarttags" w:element="City">
          <w:r>
            <w:rPr>
              <w:rFonts w:ascii="Arial" w:hAnsi="Arial" w:cs="Arial"/>
              <w:i/>
            </w:rPr>
            <w:t>Wilson</w:t>
          </w:r>
        </w:smartTag>
      </w:smartTag>
      <w:r w:rsidRPr="00712860">
        <w:rPr>
          <w:rFonts w:ascii="Arial" w:hAnsi="Arial" w:cs="Arial"/>
          <w:i/>
        </w:rPr>
        <w:t xml:space="preserve"> and he is unable to bring the “food” as planned.”</w:t>
      </w:r>
      <w:r>
        <w:rPr>
          <w:rFonts w:ascii="Arial" w:hAnsi="Arial" w:cs="Arial"/>
        </w:rPr>
        <w:t xml:space="preserve"> </w:t>
      </w:r>
    </w:p>
    <w:p w:rsidR="00F56A97" w:rsidRDefault="00F56A97" w:rsidP="00F56A97">
      <w:pPr>
        <w:rPr>
          <w:rFonts w:ascii="Arial" w:hAnsi="Arial" w:cs="Arial"/>
          <w:i/>
        </w:rPr>
      </w:pPr>
      <w:r>
        <w:rPr>
          <w:rFonts w:ascii="Arial" w:hAnsi="Arial" w:cs="Arial"/>
        </w:rPr>
        <w:t xml:space="preserve">Francisco replies </w:t>
      </w:r>
      <w:r>
        <w:rPr>
          <w:rFonts w:ascii="Arial" w:hAnsi="Arial" w:cs="Arial"/>
          <w:i/>
        </w:rPr>
        <w:t>“ You will have to bring it before there can be an exchange”.</w:t>
      </w:r>
    </w:p>
    <w:p w:rsidR="00F56A97" w:rsidRDefault="00F56A97" w:rsidP="00F56A97">
      <w:pPr>
        <w:rPr>
          <w:rFonts w:ascii="Arial" w:hAnsi="Arial" w:cs="Arial"/>
        </w:rPr>
      </w:pPr>
      <w:r>
        <w:rPr>
          <w:rFonts w:ascii="Arial" w:hAnsi="Arial" w:cs="Arial"/>
        </w:rPr>
        <w:t xml:space="preserve">Later that day Jenkins phone is again intercepted making a call to </w:t>
      </w:r>
      <w:smartTag w:uri="urn:schemas-microsoft-com:office:smarttags" w:element="City">
        <w:smartTag w:uri="urn:schemas-microsoft-com:office:smarttags" w:element="place">
          <w:r>
            <w:rPr>
              <w:rFonts w:ascii="Arial" w:hAnsi="Arial" w:cs="Arial"/>
            </w:rPr>
            <w:t>Wilson</w:t>
          </w:r>
        </w:smartTag>
      </w:smartTag>
      <w:r>
        <w:rPr>
          <w:rFonts w:ascii="Arial" w:hAnsi="Arial" w:cs="Arial"/>
        </w:rPr>
        <w:t xml:space="preserve">. Jenkins says </w:t>
      </w:r>
      <w:r w:rsidRPr="00712860">
        <w:rPr>
          <w:rFonts w:ascii="Arial" w:hAnsi="Arial" w:cs="Arial"/>
          <w:i/>
        </w:rPr>
        <w:t>“ Give him the whole holiday package of 6 mill</w:t>
      </w:r>
      <w:r>
        <w:rPr>
          <w:rFonts w:ascii="Arial" w:hAnsi="Arial" w:cs="Arial"/>
        </w:rPr>
        <w:t>”</w:t>
      </w:r>
    </w:p>
    <w:p w:rsidR="00F56A97" w:rsidRPr="00712860" w:rsidRDefault="00F56A97" w:rsidP="00F56A97">
      <w:pPr>
        <w:rPr>
          <w:rFonts w:ascii="Arial" w:hAnsi="Arial" w:cs="Arial"/>
          <w:i/>
        </w:rPr>
      </w:pPr>
      <w:smartTag w:uri="urn:schemas-microsoft-com:office:smarttags" w:element="place">
        <w:smartTag w:uri="urn:schemas-microsoft-com:office:smarttags" w:element="City">
          <w:r>
            <w:rPr>
              <w:rFonts w:ascii="Arial" w:hAnsi="Arial" w:cs="Arial"/>
            </w:rPr>
            <w:t>Wilson</w:t>
          </w:r>
        </w:smartTag>
      </w:smartTag>
      <w:r>
        <w:rPr>
          <w:rFonts w:ascii="Arial" w:hAnsi="Arial" w:cs="Arial"/>
        </w:rPr>
        <w:t xml:space="preserve"> replies </w:t>
      </w:r>
      <w:r>
        <w:rPr>
          <w:rFonts w:ascii="Arial" w:hAnsi="Arial" w:cs="Arial"/>
          <w:i/>
        </w:rPr>
        <w:t>“ No, I will only deliver half of it mate.”</w:t>
      </w:r>
    </w:p>
    <w:p w:rsidR="00F56A97" w:rsidRDefault="00F56A97" w:rsidP="00F56A97">
      <w:pPr>
        <w:rPr>
          <w:rFonts w:ascii="Arial" w:hAnsi="Arial" w:cs="Arial"/>
        </w:rPr>
      </w:pPr>
      <w:r>
        <w:rPr>
          <w:rFonts w:ascii="Arial" w:hAnsi="Arial" w:cs="Arial"/>
        </w:rPr>
        <w:t xml:space="preserve">Francisco was charged under Section 400.3(1) of the Criminal Code (Cth)  with knowingly dealing with the proceeds of crime. Jenkins and Wilson fled to Venezuala. </w:t>
      </w:r>
    </w:p>
    <w:p w:rsidR="00F56A97" w:rsidRDefault="00F56A97" w:rsidP="00F56A97">
      <w:pPr>
        <w:rPr>
          <w:rFonts w:ascii="Arial" w:hAnsi="Arial" w:cs="Arial"/>
        </w:rPr>
      </w:pPr>
      <w:r>
        <w:rPr>
          <w:rFonts w:ascii="Arial" w:hAnsi="Arial" w:cs="Arial"/>
        </w:rPr>
        <w:t>The Crown sought to lead all of the abovementioned  telephone conversations  in the trial against Francisco. It should be noted that the Crown did not and could not argue that Jenkins and Wilson were part of any joint criminal enterprise in relation to this offence.</w:t>
      </w:r>
    </w:p>
    <w:p w:rsidR="00F56A97" w:rsidRDefault="00F56A97" w:rsidP="00F56A97">
      <w:pPr>
        <w:rPr>
          <w:rFonts w:ascii="Arial" w:hAnsi="Arial" w:cs="Arial"/>
        </w:rPr>
      </w:pPr>
    </w:p>
    <w:p w:rsidR="00F56A97" w:rsidRDefault="00F56A97" w:rsidP="00F56A97">
      <w:pPr>
        <w:rPr>
          <w:rFonts w:ascii="Arial" w:hAnsi="Arial" w:cs="Arial"/>
          <w:b/>
        </w:rPr>
      </w:pPr>
    </w:p>
    <w:p w:rsidR="00F56A97" w:rsidRDefault="00F56A97" w:rsidP="00F56A97">
      <w:pPr>
        <w:rPr>
          <w:rFonts w:ascii="Arial" w:hAnsi="Arial" w:cs="Arial"/>
          <w:b/>
        </w:rPr>
      </w:pPr>
      <w:r>
        <w:rPr>
          <w:rFonts w:ascii="Arial" w:hAnsi="Arial" w:cs="Arial"/>
          <w:b/>
        </w:rPr>
        <w:t>1. Would the telephone conversations be admissible against Francisco? What provisions (if any) of the Evidence Act would apply?</w:t>
      </w:r>
    </w:p>
    <w:p w:rsidR="00F56A97" w:rsidRDefault="00F56A97" w:rsidP="00F56A97">
      <w:pPr>
        <w:rPr>
          <w:rFonts w:ascii="Arial" w:hAnsi="Arial" w:cs="Arial"/>
          <w:b/>
        </w:rPr>
      </w:pPr>
    </w:p>
    <w:p w:rsidR="00F56A97" w:rsidRDefault="00F56A97" w:rsidP="00F56A97">
      <w:pPr>
        <w:rPr>
          <w:rFonts w:ascii="Arial" w:hAnsi="Arial" w:cs="Arial"/>
          <w:b/>
        </w:rPr>
      </w:pPr>
      <w:r>
        <w:rPr>
          <w:rFonts w:ascii="Arial" w:hAnsi="Arial" w:cs="Arial"/>
          <w:b/>
        </w:rPr>
        <w:t>Li Wing Cheung  v R 2010 NSWCCA 40</w:t>
      </w:r>
    </w:p>
    <w:p w:rsidR="00F56A97" w:rsidRDefault="00F56A97" w:rsidP="00F56A97">
      <w:pPr>
        <w:pStyle w:val="NormalWeb"/>
        <w:rPr>
          <w:rFonts w:ascii="Arial" w:hAnsi="Arial" w:cs="Arial"/>
          <w:b/>
        </w:rPr>
      </w:pPr>
      <w:r>
        <w:rPr>
          <w:rFonts w:ascii="Arial" w:hAnsi="Arial" w:cs="Arial"/>
          <w:b/>
        </w:rPr>
        <w:lastRenderedPageBreak/>
        <w:t>HYPOTHETICAL 2</w:t>
      </w:r>
    </w:p>
    <w:p w:rsidR="001C30C4" w:rsidRDefault="00A1027C" w:rsidP="001C30C4">
      <w:pPr>
        <w:pStyle w:val="NormalWeb"/>
        <w:numPr>
          <w:ilvl w:val="0"/>
          <w:numId w:val="12"/>
        </w:numPr>
        <w:spacing w:line="276" w:lineRule="auto"/>
        <w:rPr>
          <w:rFonts w:ascii="Arial" w:hAnsi="Arial" w:cs="Arial"/>
        </w:rPr>
      </w:pPr>
      <w:r>
        <w:rPr>
          <w:rFonts w:ascii="Arial" w:hAnsi="Arial" w:cs="Arial"/>
        </w:rPr>
        <w:t>Two accus</w:t>
      </w:r>
      <w:r w:rsidR="002A09B1">
        <w:rPr>
          <w:rFonts w:ascii="Arial" w:hAnsi="Arial" w:cs="Arial"/>
        </w:rPr>
        <w:t>ed David Brock and Grant David we</w:t>
      </w:r>
      <w:r>
        <w:rPr>
          <w:rFonts w:ascii="Arial" w:hAnsi="Arial" w:cs="Arial"/>
        </w:rPr>
        <w:t xml:space="preserve">re charged with murder. The evidence will establish that the deceased Robert Williams was shot in the garage of his home in the early hours of the evening. </w:t>
      </w:r>
      <w:r w:rsidR="00170B26">
        <w:rPr>
          <w:rFonts w:ascii="Arial" w:hAnsi="Arial" w:cs="Arial"/>
        </w:rPr>
        <w:t>There is CCTV footage showing Brock gaining entry to the garage at 1.45AM and then David going in at 1.50AM. They both arrived in separate vehicles. At 2.00AM Brock emerged and took from his truck a larg</w:t>
      </w:r>
      <w:r w:rsidR="002A09B1">
        <w:rPr>
          <w:rFonts w:ascii="Arial" w:hAnsi="Arial" w:cs="Arial"/>
        </w:rPr>
        <w:t>e builders steel box. He carried</w:t>
      </w:r>
      <w:r w:rsidR="00170B26">
        <w:rPr>
          <w:rFonts w:ascii="Arial" w:hAnsi="Arial" w:cs="Arial"/>
        </w:rPr>
        <w:t xml:space="preserve"> it into the garage. At 2.20 AM they both emerge</w:t>
      </w:r>
      <w:r w:rsidR="002A09B1">
        <w:rPr>
          <w:rFonts w:ascii="Arial" w:hAnsi="Arial" w:cs="Arial"/>
        </w:rPr>
        <w:t>d</w:t>
      </w:r>
      <w:r w:rsidR="00170B26">
        <w:rPr>
          <w:rFonts w:ascii="Arial" w:hAnsi="Arial" w:cs="Arial"/>
        </w:rPr>
        <w:t xml:space="preserve"> carrying the steel box and depositing it into the truck.</w:t>
      </w:r>
    </w:p>
    <w:p w:rsidR="001C30C4" w:rsidRDefault="002A09B1" w:rsidP="001C30C4">
      <w:pPr>
        <w:pStyle w:val="NormalWeb"/>
        <w:numPr>
          <w:ilvl w:val="0"/>
          <w:numId w:val="12"/>
        </w:numPr>
        <w:spacing w:line="276" w:lineRule="auto"/>
        <w:rPr>
          <w:rFonts w:ascii="Arial" w:hAnsi="Arial" w:cs="Arial"/>
        </w:rPr>
      </w:pPr>
      <w:r>
        <w:rPr>
          <w:rFonts w:ascii="Arial" w:hAnsi="Arial" w:cs="Arial"/>
        </w:rPr>
        <w:t>The truck wa</w:t>
      </w:r>
      <w:r w:rsidR="00170B26" w:rsidRPr="001C30C4">
        <w:rPr>
          <w:rFonts w:ascii="Arial" w:hAnsi="Arial" w:cs="Arial"/>
        </w:rPr>
        <w:t>s then seen entering the lower car park of Brock’s apartment block at 3.00AM. Both accused were seen to alight from the truck.</w:t>
      </w:r>
    </w:p>
    <w:p w:rsidR="001C30C4" w:rsidRPr="001C30C4" w:rsidRDefault="002A09B1" w:rsidP="001C30C4">
      <w:pPr>
        <w:pStyle w:val="NormalWeb"/>
        <w:numPr>
          <w:ilvl w:val="0"/>
          <w:numId w:val="12"/>
        </w:numPr>
        <w:spacing w:line="276" w:lineRule="auto"/>
        <w:rPr>
          <w:rFonts w:ascii="Arial" w:hAnsi="Arial" w:cs="Arial"/>
        </w:rPr>
      </w:pPr>
      <w:r>
        <w:rPr>
          <w:rFonts w:ascii="Arial" w:hAnsi="Arial" w:cs="Arial"/>
        </w:rPr>
        <w:t>At 5.00AM</w:t>
      </w:r>
      <w:r w:rsidR="001C30C4">
        <w:rPr>
          <w:rFonts w:ascii="Arial" w:hAnsi="Arial" w:cs="Arial"/>
        </w:rPr>
        <w:t xml:space="preserve"> they both were seen in the truck which was towing a boat with the steel box in it.</w:t>
      </w:r>
      <w:r w:rsidR="009A7DC0">
        <w:rPr>
          <w:rFonts w:ascii="Arial" w:hAnsi="Arial" w:cs="Arial"/>
        </w:rPr>
        <w:t xml:space="preserve"> Some weeks later the steel box was seen by a diver in the sea about 1km off the coast perched on a shallow reef. The police were notified and the steel box recovered with the body of the deceased inside.</w:t>
      </w:r>
      <w:r>
        <w:rPr>
          <w:rFonts w:ascii="Arial" w:hAnsi="Arial" w:cs="Arial"/>
        </w:rPr>
        <w:t xml:space="preserve"> He had his throat cut. </w:t>
      </w:r>
    </w:p>
    <w:p w:rsidR="001C30C4" w:rsidRDefault="001C30C4" w:rsidP="00170B26">
      <w:pPr>
        <w:pStyle w:val="NormalWeb"/>
        <w:numPr>
          <w:ilvl w:val="0"/>
          <w:numId w:val="12"/>
        </w:numPr>
        <w:spacing w:line="276" w:lineRule="auto"/>
        <w:rPr>
          <w:rFonts w:ascii="Arial" w:hAnsi="Arial" w:cs="Arial"/>
        </w:rPr>
      </w:pPr>
      <w:r>
        <w:rPr>
          <w:rFonts w:ascii="Arial" w:hAnsi="Arial" w:cs="Arial"/>
        </w:rPr>
        <w:t xml:space="preserve">There is evidence that Brock had purchased the steel </w:t>
      </w:r>
      <w:r w:rsidR="009A7DC0">
        <w:rPr>
          <w:rFonts w:ascii="Arial" w:hAnsi="Arial" w:cs="Arial"/>
        </w:rPr>
        <w:t>box the day before the murder</w:t>
      </w:r>
      <w:r>
        <w:rPr>
          <w:rFonts w:ascii="Arial" w:hAnsi="Arial" w:cs="Arial"/>
        </w:rPr>
        <w:t xml:space="preserve"> and that he had </w:t>
      </w:r>
      <w:r w:rsidR="009A7DC0">
        <w:rPr>
          <w:rFonts w:ascii="Arial" w:hAnsi="Arial" w:cs="Arial"/>
        </w:rPr>
        <w:t xml:space="preserve">also taken his boat out of storage on that same day. There is no evidence to link David to the boat or steel box before the killing. </w:t>
      </w:r>
    </w:p>
    <w:p w:rsidR="009A7DC0" w:rsidRDefault="002A09B1" w:rsidP="00170B26">
      <w:pPr>
        <w:pStyle w:val="NormalWeb"/>
        <w:numPr>
          <w:ilvl w:val="0"/>
          <w:numId w:val="12"/>
        </w:numPr>
        <w:spacing w:line="276" w:lineRule="auto"/>
        <w:rPr>
          <w:rFonts w:ascii="Arial" w:hAnsi="Arial" w:cs="Arial"/>
        </w:rPr>
      </w:pPr>
      <w:r>
        <w:rPr>
          <w:rFonts w:ascii="Arial" w:hAnsi="Arial" w:cs="Arial"/>
        </w:rPr>
        <w:t>In addition there is</w:t>
      </w:r>
      <w:r w:rsidR="009A7DC0">
        <w:rPr>
          <w:rFonts w:ascii="Arial" w:hAnsi="Arial" w:cs="Arial"/>
        </w:rPr>
        <w:t xml:space="preserve"> the following evidence:</w:t>
      </w:r>
    </w:p>
    <w:p w:rsidR="009A7DC0" w:rsidRDefault="009A7DC0" w:rsidP="009A7DC0">
      <w:pPr>
        <w:pStyle w:val="NormalWeb"/>
        <w:numPr>
          <w:ilvl w:val="0"/>
          <w:numId w:val="13"/>
        </w:numPr>
        <w:spacing w:line="276" w:lineRule="auto"/>
        <w:rPr>
          <w:rFonts w:ascii="Arial" w:hAnsi="Arial" w:cs="Arial"/>
        </w:rPr>
      </w:pPr>
      <w:r>
        <w:rPr>
          <w:rFonts w:ascii="Arial" w:hAnsi="Arial" w:cs="Arial"/>
        </w:rPr>
        <w:t>Both accused were seen in the vicinity of the deceased’s house on a number of occasions before the killing. They were</w:t>
      </w:r>
      <w:r w:rsidR="002A09B1">
        <w:rPr>
          <w:rFonts w:ascii="Arial" w:hAnsi="Arial" w:cs="Arial"/>
        </w:rPr>
        <w:t xml:space="preserve"> seen to be looking at </w:t>
      </w:r>
      <w:r>
        <w:rPr>
          <w:rFonts w:ascii="Arial" w:hAnsi="Arial" w:cs="Arial"/>
        </w:rPr>
        <w:t>the garage.</w:t>
      </w:r>
    </w:p>
    <w:p w:rsidR="002A09B1" w:rsidRDefault="002A09B1" w:rsidP="009A7DC0">
      <w:pPr>
        <w:pStyle w:val="NormalWeb"/>
        <w:numPr>
          <w:ilvl w:val="0"/>
          <w:numId w:val="13"/>
        </w:numPr>
        <w:spacing w:line="276" w:lineRule="auto"/>
        <w:rPr>
          <w:rFonts w:ascii="Arial" w:hAnsi="Arial" w:cs="Arial"/>
        </w:rPr>
      </w:pPr>
      <w:r>
        <w:rPr>
          <w:rFonts w:ascii="Arial" w:hAnsi="Arial" w:cs="Arial"/>
        </w:rPr>
        <w:t xml:space="preserve">David had been friends with the deceased but they had argued  over the deceased’s wife. They had parted on bad terms some months earlier. </w:t>
      </w:r>
    </w:p>
    <w:p w:rsidR="002A09B1" w:rsidRDefault="002A09B1" w:rsidP="009A7DC0">
      <w:pPr>
        <w:pStyle w:val="NormalWeb"/>
        <w:numPr>
          <w:ilvl w:val="0"/>
          <w:numId w:val="13"/>
        </w:numPr>
        <w:spacing w:line="276" w:lineRule="auto"/>
        <w:rPr>
          <w:rFonts w:ascii="Arial" w:hAnsi="Arial" w:cs="Arial"/>
        </w:rPr>
      </w:pPr>
      <w:r>
        <w:rPr>
          <w:rFonts w:ascii="Arial" w:hAnsi="Arial" w:cs="Arial"/>
        </w:rPr>
        <w:t>The wife gave evidence that David had telephoned her on a number of occasions professing his love for her. She had not reciprocated his feelings.</w:t>
      </w:r>
    </w:p>
    <w:p w:rsidR="002A09B1" w:rsidRDefault="002A09B1" w:rsidP="009A7DC0">
      <w:pPr>
        <w:pStyle w:val="NormalWeb"/>
        <w:numPr>
          <w:ilvl w:val="0"/>
          <w:numId w:val="13"/>
        </w:numPr>
        <w:spacing w:line="276" w:lineRule="auto"/>
        <w:rPr>
          <w:rFonts w:ascii="Arial" w:hAnsi="Arial" w:cs="Arial"/>
        </w:rPr>
      </w:pPr>
      <w:r>
        <w:rPr>
          <w:rFonts w:ascii="Arial" w:hAnsi="Arial" w:cs="Arial"/>
        </w:rPr>
        <w:t>Both accused had met earlier on the night of the murder and told their friends that they were going deep sea fishing.</w:t>
      </w:r>
    </w:p>
    <w:p w:rsidR="00154491" w:rsidRPr="00A1027C" w:rsidRDefault="00154491" w:rsidP="009A7DC0">
      <w:pPr>
        <w:pStyle w:val="NormalWeb"/>
        <w:numPr>
          <w:ilvl w:val="0"/>
          <w:numId w:val="13"/>
        </w:numPr>
        <w:spacing w:line="276" w:lineRule="auto"/>
        <w:rPr>
          <w:rFonts w:ascii="Arial" w:hAnsi="Arial" w:cs="Arial"/>
        </w:rPr>
      </w:pPr>
      <w:r>
        <w:rPr>
          <w:rFonts w:ascii="Arial" w:hAnsi="Arial" w:cs="Arial"/>
        </w:rPr>
        <w:t>There was a fingerprint of the David found on the exterior window of the bedroom that was shared by the deceased and his wife. There was no evidence to suggest how that print would have been put there in some innocent fashion.</w:t>
      </w:r>
    </w:p>
    <w:p w:rsidR="00F56A97" w:rsidRDefault="00F56A97" w:rsidP="00F56A97">
      <w:pPr>
        <w:rPr>
          <w:rFonts w:ascii="Arial" w:hAnsi="Arial" w:cs="Arial"/>
          <w:b/>
        </w:rPr>
      </w:pPr>
    </w:p>
    <w:p w:rsidR="00154491" w:rsidRDefault="00154491" w:rsidP="00154491">
      <w:pPr>
        <w:pStyle w:val="ListParagraph"/>
        <w:numPr>
          <w:ilvl w:val="0"/>
          <w:numId w:val="14"/>
        </w:numPr>
        <w:rPr>
          <w:rFonts w:ascii="Arial" w:hAnsi="Arial" w:cs="Arial"/>
        </w:rPr>
      </w:pPr>
      <w:r>
        <w:rPr>
          <w:rFonts w:ascii="Arial" w:hAnsi="Arial" w:cs="Arial"/>
        </w:rPr>
        <w:t>As the prosecutor how would you explain the way the Crown puts this case against both accused?</w:t>
      </w:r>
    </w:p>
    <w:p w:rsidR="00154491" w:rsidRDefault="00154491" w:rsidP="00154491">
      <w:pPr>
        <w:pStyle w:val="ListParagraph"/>
        <w:numPr>
          <w:ilvl w:val="0"/>
          <w:numId w:val="14"/>
        </w:numPr>
        <w:rPr>
          <w:rFonts w:ascii="Arial" w:hAnsi="Arial" w:cs="Arial"/>
        </w:rPr>
      </w:pPr>
      <w:r>
        <w:rPr>
          <w:rFonts w:ascii="Arial" w:hAnsi="Arial" w:cs="Arial"/>
        </w:rPr>
        <w:lastRenderedPageBreak/>
        <w:t>The Crown seeks to lead the evidence of Brock getting the boat out of storage and purchasing the steel box against both accused. As counsel for David how would you respond?</w:t>
      </w:r>
    </w:p>
    <w:p w:rsidR="00154491" w:rsidRDefault="00154491" w:rsidP="00154491">
      <w:pPr>
        <w:pStyle w:val="ListParagraph"/>
        <w:rPr>
          <w:rFonts w:ascii="Arial" w:hAnsi="Arial" w:cs="Arial"/>
        </w:rPr>
      </w:pPr>
    </w:p>
    <w:p w:rsidR="00F56A97" w:rsidRPr="00154491" w:rsidRDefault="00F56A97" w:rsidP="00154491">
      <w:pPr>
        <w:pStyle w:val="ListParagraph"/>
        <w:rPr>
          <w:rFonts w:ascii="Arial" w:hAnsi="Arial" w:cs="Arial"/>
        </w:rPr>
      </w:pPr>
      <w:r w:rsidRPr="00154491">
        <w:rPr>
          <w:rFonts w:ascii="Arial" w:hAnsi="Arial" w:cs="Arial"/>
        </w:rPr>
        <w:t xml:space="preserve">. </w:t>
      </w:r>
    </w:p>
    <w:p w:rsidR="00154491" w:rsidRDefault="00154491" w:rsidP="00154491">
      <w:pPr>
        <w:pStyle w:val="ListParagraph"/>
        <w:numPr>
          <w:ilvl w:val="0"/>
          <w:numId w:val="12"/>
        </w:numPr>
        <w:rPr>
          <w:rFonts w:ascii="Arial" w:hAnsi="Arial" w:cs="Arial"/>
        </w:rPr>
      </w:pPr>
      <w:r>
        <w:rPr>
          <w:rFonts w:ascii="Arial" w:hAnsi="Arial" w:cs="Arial"/>
        </w:rPr>
        <w:t xml:space="preserve">Two days after the killing both accused had met in Brock’s apartment. Brock’s </w:t>
      </w:r>
      <w:r w:rsidR="000A529C">
        <w:rPr>
          <w:rFonts w:ascii="Arial" w:hAnsi="Arial" w:cs="Arial"/>
        </w:rPr>
        <w:t xml:space="preserve">30 year old </w:t>
      </w:r>
      <w:r>
        <w:rPr>
          <w:rFonts w:ascii="Arial" w:hAnsi="Arial" w:cs="Arial"/>
        </w:rPr>
        <w:t>daughter</w:t>
      </w:r>
      <w:r w:rsidR="000A529C">
        <w:rPr>
          <w:rFonts w:ascii="Arial" w:hAnsi="Arial" w:cs="Arial"/>
        </w:rPr>
        <w:t xml:space="preserve"> Belinda</w:t>
      </w:r>
      <w:r>
        <w:rPr>
          <w:rFonts w:ascii="Arial" w:hAnsi="Arial" w:cs="Arial"/>
        </w:rPr>
        <w:t xml:space="preserve"> was present and saw David </w:t>
      </w:r>
      <w:r w:rsidR="000A529C">
        <w:rPr>
          <w:rFonts w:ascii="Arial" w:hAnsi="Arial" w:cs="Arial"/>
        </w:rPr>
        <w:t>holding a knife in his hand. She heard him say to David. “What shall I do with this knife?” Brock replied “Why do you have it with you now?”</w:t>
      </w:r>
    </w:p>
    <w:p w:rsidR="00154491" w:rsidRDefault="00154491" w:rsidP="00154491">
      <w:pPr>
        <w:pStyle w:val="ListParagraph"/>
        <w:rPr>
          <w:rFonts w:ascii="Arial" w:hAnsi="Arial" w:cs="Arial"/>
        </w:rPr>
      </w:pPr>
    </w:p>
    <w:p w:rsidR="000A529C" w:rsidRDefault="000A529C" w:rsidP="00154491">
      <w:pPr>
        <w:pStyle w:val="ListParagraph"/>
        <w:numPr>
          <w:ilvl w:val="0"/>
          <w:numId w:val="12"/>
        </w:numPr>
        <w:rPr>
          <w:rFonts w:ascii="Arial" w:hAnsi="Arial" w:cs="Arial"/>
        </w:rPr>
      </w:pPr>
      <w:r>
        <w:rPr>
          <w:rFonts w:ascii="Arial" w:hAnsi="Arial" w:cs="Arial"/>
        </w:rPr>
        <w:t xml:space="preserve">She gave this account in a statement to the police which formed part of the Crown brief. </w:t>
      </w:r>
    </w:p>
    <w:p w:rsidR="000A529C" w:rsidRPr="000A529C" w:rsidRDefault="000A529C" w:rsidP="000A529C">
      <w:pPr>
        <w:pStyle w:val="ListParagraph"/>
        <w:rPr>
          <w:rFonts w:ascii="Arial" w:hAnsi="Arial" w:cs="Arial"/>
        </w:rPr>
      </w:pPr>
    </w:p>
    <w:p w:rsidR="000A529C" w:rsidRPr="000A529C" w:rsidRDefault="000A529C" w:rsidP="000A529C">
      <w:pPr>
        <w:pStyle w:val="ListParagraph"/>
        <w:numPr>
          <w:ilvl w:val="0"/>
          <w:numId w:val="15"/>
        </w:numPr>
        <w:rPr>
          <w:rFonts w:ascii="Arial" w:hAnsi="Arial" w:cs="Arial"/>
          <w:b/>
        </w:rPr>
      </w:pPr>
      <w:r>
        <w:rPr>
          <w:rFonts w:ascii="Arial" w:hAnsi="Arial" w:cs="Arial"/>
        </w:rPr>
        <w:t>Is there any potential problem with calling her to give evidence?</w:t>
      </w:r>
    </w:p>
    <w:p w:rsidR="000A529C" w:rsidRPr="000A529C" w:rsidRDefault="000A529C" w:rsidP="000A529C">
      <w:pPr>
        <w:pStyle w:val="ListParagraph"/>
        <w:rPr>
          <w:rFonts w:ascii="Arial" w:hAnsi="Arial" w:cs="Arial"/>
        </w:rPr>
      </w:pPr>
    </w:p>
    <w:p w:rsidR="00F56A97" w:rsidRDefault="00F56A97" w:rsidP="00F56A97">
      <w:pPr>
        <w:rPr>
          <w:rFonts w:ascii="Arial" w:hAnsi="Arial" w:cs="Arial"/>
        </w:rPr>
      </w:pPr>
    </w:p>
    <w:p w:rsidR="00F56A97" w:rsidRDefault="00F56A97" w:rsidP="00F56A97">
      <w:pPr>
        <w:rPr>
          <w:rFonts w:ascii="Arial" w:hAnsi="Arial" w:cs="Arial"/>
        </w:rPr>
      </w:pPr>
    </w:p>
    <w:p w:rsidR="00F56A97" w:rsidRDefault="00B373B8" w:rsidP="00F56A97">
      <w:pPr>
        <w:rPr>
          <w:rFonts w:ascii="Arial" w:hAnsi="Arial" w:cs="Arial"/>
          <w:b/>
          <w:i/>
        </w:rPr>
      </w:pPr>
      <w:r>
        <w:rPr>
          <w:rFonts w:ascii="Arial" w:hAnsi="Arial" w:cs="Arial"/>
          <w:b/>
          <w:i/>
        </w:rPr>
        <w:t>Authorities</w:t>
      </w:r>
    </w:p>
    <w:p w:rsidR="00B373B8" w:rsidRDefault="00B373B8" w:rsidP="00F56A97">
      <w:pPr>
        <w:rPr>
          <w:rFonts w:ascii="Arial" w:hAnsi="Arial" w:cs="Arial"/>
          <w:b/>
          <w:i/>
        </w:rPr>
      </w:pPr>
    </w:p>
    <w:p w:rsidR="00B373B8" w:rsidRDefault="00B373B8" w:rsidP="00F56A97">
      <w:pPr>
        <w:rPr>
          <w:rFonts w:ascii="Arial" w:hAnsi="Arial" w:cs="Arial"/>
          <w:b/>
          <w:i/>
        </w:rPr>
      </w:pPr>
      <w:r>
        <w:rPr>
          <w:rFonts w:ascii="Arial" w:hAnsi="Arial" w:cs="Arial"/>
          <w:b/>
          <w:i/>
        </w:rPr>
        <w:t>Ahern v R (1988) 165 CLR 87</w:t>
      </w:r>
    </w:p>
    <w:p w:rsidR="00B373B8" w:rsidRDefault="00B373B8" w:rsidP="00F56A97">
      <w:pPr>
        <w:rPr>
          <w:rFonts w:ascii="Arial" w:hAnsi="Arial" w:cs="Arial"/>
          <w:b/>
          <w:i/>
        </w:rPr>
      </w:pPr>
      <w:r>
        <w:rPr>
          <w:rFonts w:ascii="Arial" w:hAnsi="Arial" w:cs="Arial"/>
          <w:b/>
          <w:i/>
        </w:rPr>
        <w:t>R v Chai (1992) 27 NSWLR 153</w:t>
      </w:r>
    </w:p>
    <w:p w:rsidR="00B373B8" w:rsidRPr="00B373B8" w:rsidRDefault="00B373B8" w:rsidP="00F56A97">
      <w:pPr>
        <w:rPr>
          <w:rFonts w:ascii="Arial" w:hAnsi="Arial" w:cs="Arial"/>
          <w:b/>
          <w:i/>
        </w:rPr>
      </w:pPr>
      <w:r>
        <w:rPr>
          <w:rFonts w:ascii="Arial" w:hAnsi="Arial" w:cs="Arial"/>
          <w:b/>
          <w:i/>
        </w:rPr>
        <w:t>R v Mai (1992) 26NSWLR 371</w:t>
      </w:r>
    </w:p>
    <w:p w:rsidR="00F56A97" w:rsidRDefault="00F56A97" w:rsidP="00F56A97">
      <w:pPr>
        <w:rPr>
          <w:rFonts w:ascii="Arial" w:hAnsi="Arial" w:cs="Arial"/>
          <w:b/>
        </w:rPr>
      </w:pPr>
    </w:p>
    <w:p w:rsidR="006F16CB" w:rsidRDefault="006F16CB" w:rsidP="006F16CB">
      <w:pPr>
        <w:pStyle w:val="Header"/>
        <w:tabs>
          <w:tab w:val="clear" w:pos="4153"/>
          <w:tab w:val="clear" w:pos="8306"/>
        </w:tabs>
        <w:rPr>
          <w:rFonts w:ascii="Arial" w:hAnsi="Arial" w:cs="Arial"/>
          <w:b/>
          <w:bCs/>
          <w:szCs w:val="24"/>
          <w:lang w:eastAsia="en-AU"/>
        </w:rPr>
      </w:pPr>
      <w:r>
        <w:t xml:space="preserve">        </w:t>
      </w:r>
    </w:p>
    <w:p w:rsidR="00F56A97" w:rsidRDefault="00F56A97" w:rsidP="00712860">
      <w:pPr>
        <w:rPr>
          <w:rFonts w:ascii="Arial" w:hAnsi="Arial" w:cs="Arial"/>
          <w:b/>
        </w:rPr>
      </w:pPr>
    </w:p>
    <w:p w:rsidR="00F56A97" w:rsidRDefault="00F56A97" w:rsidP="00712860">
      <w:pPr>
        <w:rPr>
          <w:rFonts w:ascii="Arial" w:hAnsi="Arial" w:cs="Arial"/>
          <w:b/>
        </w:rPr>
      </w:pPr>
    </w:p>
    <w:p w:rsidR="00F56A97" w:rsidRDefault="00F56A97" w:rsidP="00712860">
      <w:pPr>
        <w:rPr>
          <w:rFonts w:ascii="Arial" w:hAnsi="Arial" w:cs="Arial"/>
          <w:b/>
        </w:rPr>
      </w:pPr>
    </w:p>
    <w:p w:rsidR="00F56A97" w:rsidRDefault="00F56A97" w:rsidP="00712860">
      <w:pPr>
        <w:rPr>
          <w:rFonts w:ascii="Arial" w:hAnsi="Arial" w:cs="Arial"/>
          <w:b/>
        </w:rPr>
      </w:pPr>
    </w:p>
    <w:p w:rsidR="00F56A97" w:rsidRDefault="00F56A97" w:rsidP="00712860">
      <w:pPr>
        <w:rPr>
          <w:rFonts w:ascii="Arial" w:hAnsi="Arial" w:cs="Arial"/>
          <w:b/>
        </w:rPr>
      </w:pPr>
    </w:p>
    <w:p w:rsidR="00F56A97" w:rsidRDefault="00F56A97"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B373B8" w:rsidRDefault="00B373B8" w:rsidP="00712860">
      <w:pPr>
        <w:rPr>
          <w:rFonts w:ascii="Arial" w:hAnsi="Arial" w:cs="Arial"/>
          <w:b/>
        </w:rPr>
      </w:pPr>
    </w:p>
    <w:p w:rsidR="00365B3F" w:rsidRDefault="001F0FC1" w:rsidP="00712860">
      <w:pPr>
        <w:rPr>
          <w:rFonts w:ascii="Arial" w:hAnsi="Arial" w:cs="Arial"/>
          <w:b/>
        </w:rPr>
      </w:pPr>
      <w:r w:rsidRPr="001F0FC1">
        <w:rPr>
          <w:rFonts w:ascii="Arial" w:hAnsi="Arial" w:cs="Arial"/>
          <w:b/>
        </w:rPr>
        <w:lastRenderedPageBreak/>
        <w:t xml:space="preserve">HYPOTHETICAL </w:t>
      </w:r>
      <w:r w:rsidR="00F56A97">
        <w:rPr>
          <w:rFonts w:ascii="Arial" w:hAnsi="Arial" w:cs="Arial"/>
          <w:b/>
        </w:rPr>
        <w:t>3</w:t>
      </w:r>
    </w:p>
    <w:p w:rsidR="00D71701" w:rsidRDefault="00D71701" w:rsidP="00712860">
      <w:pPr>
        <w:rPr>
          <w:rFonts w:ascii="Arial" w:hAnsi="Arial" w:cs="Arial"/>
          <w:b/>
        </w:rPr>
      </w:pPr>
    </w:p>
    <w:p w:rsidR="00DA0186" w:rsidRDefault="00D71701" w:rsidP="00712860">
      <w:pPr>
        <w:rPr>
          <w:rFonts w:ascii="Arial" w:hAnsi="Arial" w:cs="Arial"/>
        </w:rPr>
      </w:pPr>
      <w:r>
        <w:rPr>
          <w:rFonts w:ascii="Arial" w:hAnsi="Arial" w:cs="Arial"/>
        </w:rPr>
        <w:t xml:space="preserve">An accused Grant Stanforth is indicted for wounding with intent to cause </w:t>
      </w:r>
      <w:r w:rsidR="00907E71">
        <w:rPr>
          <w:rFonts w:ascii="Arial" w:hAnsi="Arial" w:cs="Arial"/>
        </w:rPr>
        <w:t>grievous bodily harm</w:t>
      </w:r>
      <w:r w:rsidR="00DA0186">
        <w:rPr>
          <w:rFonts w:ascii="Arial" w:hAnsi="Arial" w:cs="Arial"/>
        </w:rPr>
        <w:t xml:space="preserve"> </w:t>
      </w:r>
      <w:r w:rsidR="00107844">
        <w:rPr>
          <w:rFonts w:ascii="Arial" w:hAnsi="Arial" w:cs="Arial"/>
        </w:rPr>
        <w:t xml:space="preserve">to Trent James </w:t>
      </w:r>
      <w:r w:rsidR="00DA0186">
        <w:rPr>
          <w:rFonts w:ascii="Arial" w:hAnsi="Arial" w:cs="Arial"/>
          <w:i/>
        </w:rPr>
        <w:t>(Section 33(1)(a) Crimes Act</w:t>
      </w:r>
      <w:r w:rsidR="00BF4B13">
        <w:rPr>
          <w:rFonts w:ascii="Arial" w:hAnsi="Arial" w:cs="Arial"/>
          <w:i/>
        </w:rPr>
        <w:t>)</w:t>
      </w:r>
      <w:r w:rsidR="00907E71">
        <w:rPr>
          <w:rFonts w:ascii="Arial" w:hAnsi="Arial" w:cs="Arial"/>
        </w:rPr>
        <w:t xml:space="preserve">. </w:t>
      </w:r>
      <w:r w:rsidR="00E906DE">
        <w:rPr>
          <w:rFonts w:ascii="Arial" w:hAnsi="Arial" w:cs="Arial"/>
        </w:rPr>
        <w:t xml:space="preserve">The offence occurred in </w:t>
      </w:r>
      <w:smartTag w:uri="urn:schemas-microsoft-com:office:smarttags" w:element="City">
        <w:smartTag w:uri="urn:schemas-microsoft-com:office:smarttags" w:element="place">
          <w:r w:rsidR="00E906DE">
            <w:rPr>
              <w:rFonts w:ascii="Arial" w:hAnsi="Arial" w:cs="Arial"/>
            </w:rPr>
            <w:t>Sydney</w:t>
          </w:r>
        </w:smartTag>
      </w:smartTag>
      <w:r w:rsidR="00E906DE">
        <w:rPr>
          <w:rFonts w:ascii="Arial" w:hAnsi="Arial" w:cs="Arial"/>
        </w:rPr>
        <w:t xml:space="preserve"> on 2</w:t>
      </w:r>
      <w:r w:rsidR="00E906DE" w:rsidRPr="00E906DE">
        <w:rPr>
          <w:rFonts w:ascii="Arial" w:hAnsi="Arial" w:cs="Arial"/>
          <w:vertAlign w:val="superscript"/>
        </w:rPr>
        <w:t>nd</w:t>
      </w:r>
      <w:r w:rsidR="00E906DE">
        <w:rPr>
          <w:rFonts w:ascii="Arial" w:hAnsi="Arial" w:cs="Arial"/>
        </w:rPr>
        <w:t xml:space="preserve"> September 2013. </w:t>
      </w:r>
      <w:r w:rsidR="00107844">
        <w:rPr>
          <w:rFonts w:ascii="Arial" w:hAnsi="Arial" w:cs="Arial"/>
        </w:rPr>
        <w:t xml:space="preserve">The victim </w:t>
      </w:r>
      <w:r w:rsidR="00DA0186">
        <w:rPr>
          <w:rFonts w:ascii="Arial" w:hAnsi="Arial" w:cs="Arial"/>
        </w:rPr>
        <w:t xml:space="preserve">will say that the accused came up suddenly behind him with </w:t>
      </w:r>
      <w:r w:rsidR="00107844">
        <w:rPr>
          <w:rFonts w:ascii="Arial" w:hAnsi="Arial" w:cs="Arial"/>
        </w:rPr>
        <w:t xml:space="preserve">a knife </w:t>
      </w:r>
      <w:r w:rsidR="00DA0186">
        <w:rPr>
          <w:rFonts w:ascii="Arial" w:hAnsi="Arial" w:cs="Arial"/>
        </w:rPr>
        <w:t>demanding that he present his wrists to be handcuffed with cable ties.</w:t>
      </w:r>
      <w:r w:rsidR="00107844">
        <w:rPr>
          <w:rFonts w:ascii="Arial" w:hAnsi="Arial" w:cs="Arial"/>
        </w:rPr>
        <w:t xml:space="preserve"> He</w:t>
      </w:r>
      <w:r w:rsidR="00DA0186">
        <w:rPr>
          <w:rFonts w:ascii="Arial" w:hAnsi="Arial" w:cs="Arial"/>
        </w:rPr>
        <w:t xml:space="preserve"> turned and struggled to get the knife. He was unsuccessful and was stabbed a number of times. The accused fled the scene. Some DNA was recovered on a cable tie at the scene which was cons</w:t>
      </w:r>
      <w:r w:rsidR="00BF4B13">
        <w:rPr>
          <w:rFonts w:ascii="Arial" w:hAnsi="Arial" w:cs="Arial"/>
        </w:rPr>
        <w:t xml:space="preserve">istent with that of the accused. The </w:t>
      </w:r>
      <w:r w:rsidR="00DA0186">
        <w:rPr>
          <w:rFonts w:ascii="Arial" w:hAnsi="Arial" w:cs="Arial"/>
        </w:rPr>
        <w:t xml:space="preserve">profile being found in fewer than 1 in ten billion in the general population. </w:t>
      </w:r>
    </w:p>
    <w:p w:rsidR="00DA0186" w:rsidRDefault="00DA0186" w:rsidP="00712860">
      <w:pPr>
        <w:rPr>
          <w:rFonts w:ascii="Arial" w:hAnsi="Arial" w:cs="Arial"/>
        </w:rPr>
      </w:pPr>
    </w:p>
    <w:p w:rsidR="00D71701" w:rsidRDefault="00E906DE" w:rsidP="00712860">
      <w:pPr>
        <w:rPr>
          <w:rFonts w:ascii="Arial" w:hAnsi="Arial" w:cs="Arial"/>
        </w:rPr>
      </w:pPr>
      <w:r>
        <w:rPr>
          <w:rFonts w:ascii="Arial" w:hAnsi="Arial" w:cs="Arial"/>
        </w:rPr>
        <w:t>For the first time just prior to trial the defence counsel tells the prosecutor that her client</w:t>
      </w:r>
      <w:r w:rsidR="00907E71">
        <w:rPr>
          <w:rFonts w:ascii="Arial" w:hAnsi="Arial" w:cs="Arial"/>
        </w:rPr>
        <w:t xml:space="preserve"> intends to run self defence</w:t>
      </w:r>
      <w:r w:rsidR="00BF4B13">
        <w:rPr>
          <w:rFonts w:ascii="Arial" w:hAnsi="Arial" w:cs="Arial"/>
        </w:rPr>
        <w:t xml:space="preserve"> </w:t>
      </w:r>
      <w:r w:rsidR="00BF4B13">
        <w:rPr>
          <w:rFonts w:ascii="Arial" w:hAnsi="Arial" w:cs="Arial"/>
          <w:i/>
        </w:rPr>
        <w:t>(Section 418 Crimes Act)</w:t>
      </w:r>
      <w:r w:rsidR="00DA0186">
        <w:rPr>
          <w:rFonts w:ascii="Arial" w:hAnsi="Arial" w:cs="Arial"/>
        </w:rPr>
        <w:t xml:space="preserve"> saying that the victim Trent James approached him with a knife and demanded his wallet and mobile phone</w:t>
      </w:r>
      <w:r w:rsidR="00107844">
        <w:rPr>
          <w:rFonts w:ascii="Arial" w:hAnsi="Arial" w:cs="Arial"/>
        </w:rPr>
        <w:t>. H</w:t>
      </w:r>
      <w:r w:rsidR="00BF4B13">
        <w:rPr>
          <w:rFonts w:ascii="Arial" w:hAnsi="Arial" w:cs="Arial"/>
        </w:rPr>
        <w:t>e will say that he feared for his life and struggled desperately to get the knife, in the course of which James was stabbed four times. The accused will say that he was not injured at all.</w:t>
      </w:r>
    </w:p>
    <w:p w:rsidR="00107844" w:rsidRDefault="00107844" w:rsidP="00712860">
      <w:pPr>
        <w:rPr>
          <w:rFonts w:ascii="Arial" w:hAnsi="Arial" w:cs="Arial"/>
        </w:rPr>
      </w:pPr>
    </w:p>
    <w:p w:rsidR="00107844" w:rsidRDefault="00107844" w:rsidP="00712860">
      <w:pPr>
        <w:rPr>
          <w:rFonts w:ascii="Arial" w:hAnsi="Arial" w:cs="Arial"/>
        </w:rPr>
      </w:pPr>
      <w:r>
        <w:rPr>
          <w:rFonts w:ascii="Arial" w:hAnsi="Arial" w:cs="Arial"/>
        </w:rPr>
        <w:t xml:space="preserve">The accused now aged 30 has a criminal record including three separate entries at ages 19 to 21 for serious stabbing offences in circumstances where each victim had allegedly sexually interfered with him on earlier occasions. </w:t>
      </w:r>
    </w:p>
    <w:p w:rsidR="00107844" w:rsidRDefault="00107844" w:rsidP="00712860">
      <w:pPr>
        <w:rPr>
          <w:rFonts w:ascii="Arial" w:hAnsi="Arial" w:cs="Arial"/>
        </w:rPr>
      </w:pPr>
    </w:p>
    <w:p w:rsidR="00107844" w:rsidRDefault="00107844" w:rsidP="00107844">
      <w:pPr>
        <w:numPr>
          <w:ilvl w:val="0"/>
          <w:numId w:val="9"/>
        </w:numPr>
        <w:rPr>
          <w:rFonts w:ascii="Arial" w:hAnsi="Arial" w:cs="Arial"/>
          <w:b/>
        </w:rPr>
      </w:pPr>
      <w:r>
        <w:rPr>
          <w:rFonts w:ascii="Arial" w:hAnsi="Arial" w:cs="Arial"/>
          <w:b/>
        </w:rPr>
        <w:t>As a prosecutor how might you use this criminal record?</w:t>
      </w:r>
    </w:p>
    <w:p w:rsidR="00107844" w:rsidRDefault="00107844" w:rsidP="00107844">
      <w:pPr>
        <w:rPr>
          <w:rFonts w:ascii="Arial" w:hAnsi="Arial" w:cs="Arial"/>
          <w:b/>
        </w:rPr>
      </w:pPr>
    </w:p>
    <w:p w:rsidR="00107844" w:rsidRDefault="00107844" w:rsidP="00107844">
      <w:pPr>
        <w:rPr>
          <w:rFonts w:ascii="Arial" w:hAnsi="Arial" w:cs="Arial"/>
        </w:rPr>
      </w:pPr>
      <w:r>
        <w:rPr>
          <w:rFonts w:ascii="Arial" w:hAnsi="Arial" w:cs="Arial"/>
        </w:rPr>
        <w:t xml:space="preserve">The victim has a long criminal record himself for offences committed when acting as a debt collector standover man. He was well known in the community as someone to be feared and the accused claims that he </w:t>
      </w:r>
      <w:r w:rsidR="00E906DE">
        <w:rPr>
          <w:rFonts w:ascii="Arial" w:hAnsi="Arial" w:cs="Arial"/>
        </w:rPr>
        <w:t xml:space="preserve">knew the victim and </w:t>
      </w:r>
      <w:r>
        <w:rPr>
          <w:rFonts w:ascii="Arial" w:hAnsi="Arial" w:cs="Arial"/>
        </w:rPr>
        <w:t xml:space="preserve">was well aware of his reputation. These offences include kidnapping, assault occasioning actual bodily harm </w:t>
      </w:r>
      <w:r w:rsidR="00E906DE">
        <w:rPr>
          <w:rFonts w:ascii="Arial" w:hAnsi="Arial" w:cs="Arial"/>
        </w:rPr>
        <w:t>and recklessly inflict grievous bodily harm.</w:t>
      </w:r>
    </w:p>
    <w:p w:rsidR="00E906DE" w:rsidRDefault="00E906DE" w:rsidP="00107844">
      <w:pPr>
        <w:rPr>
          <w:rFonts w:ascii="Arial" w:hAnsi="Arial" w:cs="Arial"/>
        </w:rPr>
      </w:pPr>
    </w:p>
    <w:p w:rsidR="00E906DE" w:rsidRDefault="00E906DE" w:rsidP="00E906DE">
      <w:pPr>
        <w:numPr>
          <w:ilvl w:val="0"/>
          <w:numId w:val="9"/>
        </w:numPr>
        <w:rPr>
          <w:rFonts w:ascii="Arial" w:hAnsi="Arial" w:cs="Arial"/>
          <w:b/>
        </w:rPr>
      </w:pPr>
      <w:r>
        <w:rPr>
          <w:rFonts w:ascii="Arial" w:hAnsi="Arial" w:cs="Arial"/>
          <w:b/>
        </w:rPr>
        <w:t>As defence counsel how might you use this criminal record?</w:t>
      </w:r>
    </w:p>
    <w:p w:rsidR="00E906DE" w:rsidRDefault="00E906DE" w:rsidP="00E906DE">
      <w:pPr>
        <w:rPr>
          <w:rFonts w:ascii="Arial" w:hAnsi="Arial" w:cs="Arial"/>
          <w:b/>
        </w:rPr>
      </w:pPr>
    </w:p>
    <w:p w:rsidR="00E906DE" w:rsidRDefault="00E906DE" w:rsidP="00E906DE">
      <w:pPr>
        <w:rPr>
          <w:rFonts w:ascii="Arial" w:hAnsi="Arial" w:cs="Arial"/>
        </w:rPr>
      </w:pPr>
      <w:r>
        <w:rPr>
          <w:rFonts w:ascii="Arial" w:hAnsi="Arial" w:cs="Arial"/>
        </w:rPr>
        <w:t xml:space="preserve">James was never able to identify his attacker and it was only when the DNA results became available three months later that the police spoke to Stanforth. </w:t>
      </w:r>
      <w:r w:rsidR="00163C35">
        <w:rPr>
          <w:rFonts w:ascii="Arial" w:hAnsi="Arial" w:cs="Arial"/>
        </w:rPr>
        <w:t>At that time they suspected he was the stabber and before speaking to him face to face indicated that he should have a lawyer present. The accused came into the police station with a solicitor and was cautioned as follows:</w:t>
      </w:r>
    </w:p>
    <w:p w:rsidR="00163C35" w:rsidRDefault="00163C35" w:rsidP="00E906DE">
      <w:pPr>
        <w:rPr>
          <w:rFonts w:ascii="Arial" w:hAnsi="Arial" w:cs="Arial"/>
        </w:rPr>
      </w:pPr>
    </w:p>
    <w:p w:rsidR="00163C35" w:rsidRDefault="00163C35" w:rsidP="00E906DE">
      <w:pPr>
        <w:rPr>
          <w:rFonts w:ascii="Arial" w:hAnsi="Arial" w:cs="Arial"/>
          <w:i/>
        </w:rPr>
      </w:pPr>
      <w:r>
        <w:rPr>
          <w:rFonts w:ascii="Arial" w:hAnsi="Arial" w:cs="Arial"/>
          <w:i/>
        </w:rPr>
        <w:t>“</w:t>
      </w:r>
      <w:r w:rsidR="00853E74">
        <w:rPr>
          <w:rFonts w:ascii="Arial" w:hAnsi="Arial" w:cs="Arial"/>
          <w:i/>
        </w:rPr>
        <w:t>We wish to speak to you about</w:t>
      </w:r>
      <w:r>
        <w:rPr>
          <w:rFonts w:ascii="Arial" w:hAnsi="Arial" w:cs="Arial"/>
          <w:i/>
        </w:rPr>
        <w:t xml:space="preserve"> the stabbing of Trent James on the 2</w:t>
      </w:r>
      <w:r w:rsidRPr="00163C35">
        <w:rPr>
          <w:rFonts w:ascii="Arial" w:hAnsi="Arial" w:cs="Arial"/>
          <w:i/>
          <w:vertAlign w:val="superscript"/>
        </w:rPr>
        <w:t>nd</w:t>
      </w:r>
      <w:r>
        <w:rPr>
          <w:rFonts w:ascii="Arial" w:hAnsi="Arial" w:cs="Arial"/>
          <w:i/>
        </w:rPr>
        <w:t xml:space="preserve"> September 2013. You are not obliged to answer our questions, you do not have to do or say anything, but anything you do say may later be used in evidence against you and it may harm your defence if you do not mention now something that you may wish to rely upon later when and if this matter comes to court.”</w:t>
      </w:r>
    </w:p>
    <w:p w:rsidR="00163C35" w:rsidRDefault="00163C35" w:rsidP="00E906DE">
      <w:pPr>
        <w:rPr>
          <w:rFonts w:ascii="Arial" w:hAnsi="Arial" w:cs="Arial"/>
        </w:rPr>
      </w:pPr>
      <w:r>
        <w:rPr>
          <w:rFonts w:ascii="Arial" w:hAnsi="Arial" w:cs="Arial"/>
        </w:rPr>
        <w:t>The accused is asked about the offence and refuses to answer any of the questions. He is then charged.</w:t>
      </w:r>
    </w:p>
    <w:p w:rsidR="00163C35" w:rsidRDefault="00163C35" w:rsidP="00E906DE">
      <w:pPr>
        <w:rPr>
          <w:rFonts w:ascii="Arial" w:hAnsi="Arial" w:cs="Arial"/>
        </w:rPr>
      </w:pPr>
    </w:p>
    <w:p w:rsidR="00E906DE" w:rsidRPr="00E906DE" w:rsidRDefault="00163C35" w:rsidP="00E906DE">
      <w:pPr>
        <w:rPr>
          <w:rFonts w:ascii="Arial" w:hAnsi="Arial" w:cs="Arial"/>
        </w:rPr>
      </w:pPr>
      <w:r>
        <w:rPr>
          <w:rFonts w:ascii="Arial" w:hAnsi="Arial" w:cs="Arial"/>
          <w:b/>
        </w:rPr>
        <w:t xml:space="preserve">      3.  </w:t>
      </w:r>
    </w:p>
    <w:p w:rsidR="0099574F" w:rsidRDefault="0099574F" w:rsidP="00107844">
      <w:pPr>
        <w:rPr>
          <w:rFonts w:ascii="Arial" w:hAnsi="Arial" w:cs="Arial"/>
          <w:b/>
        </w:rPr>
      </w:pPr>
    </w:p>
    <w:p w:rsidR="0099574F" w:rsidRDefault="00E906DE" w:rsidP="001F0FC1">
      <w:pPr>
        <w:rPr>
          <w:rFonts w:ascii="Arial" w:hAnsi="Arial" w:cs="Arial"/>
        </w:rPr>
      </w:pPr>
      <w:r>
        <w:rPr>
          <w:rFonts w:ascii="Arial" w:hAnsi="Arial" w:cs="Arial"/>
        </w:rPr>
        <w:t xml:space="preserve">    </w:t>
      </w:r>
    </w:p>
    <w:p w:rsidR="001F0FC1" w:rsidRPr="0099574F" w:rsidRDefault="001F0FC1" w:rsidP="001F0FC1">
      <w:pPr>
        <w:rPr>
          <w:rFonts w:ascii="Arial" w:hAnsi="Arial" w:cs="Arial"/>
        </w:rPr>
      </w:pPr>
      <w:r>
        <w:rPr>
          <w:rFonts w:ascii="Arial" w:hAnsi="Arial" w:cs="Arial"/>
          <w:b/>
        </w:rPr>
        <w:t>AUTHORITIES</w:t>
      </w:r>
    </w:p>
    <w:p w:rsidR="001F0FC1" w:rsidRDefault="001F0FC1" w:rsidP="001F0FC1">
      <w:pPr>
        <w:rPr>
          <w:rFonts w:ascii="Arial" w:hAnsi="Arial" w:cs="Arial"/>
          <w:b/>
        </w:rPr>
      </w:pPr>
    </w:p>
    <w:p w:rsidR="000246E0" w:rsidRPr="008B06D1" w:rsidRDefault="000246E0" w:rsidP="001F0FC1">
      <w:pPr>
        <w:rPr>
          <w:rFonts w:ascii="Arial" w:hAnsi="Arial" w:cs="Arial"/>
          <w:b/>
          <w:u w:val="single"/>
        </w:rPr>
      </w:pPr>
      <w:r w:rsidRPr="008B06D1">
        <w:rPr>
          <w:rFonts w:ascii="Arial" w:hAnsi="Arial" w:cs="Arial"/>
          <w:b/>
          <w:u w:val="single"/>
        </w:rPr>
        <w:t>Tendency cases</w:t>
      </w:r>
    </w:p>
    <w:p w:rsidR="000246E0" w:rsidRDefault="000246E0" w:rsidP="001F0FC1">
      <w:pPr>
        <w:rPr>
          <w:rFonts w:ascii="Arial" w:hAnsi="Arial" w:cs="Arial"/>
          <w:b/>
        </w:rPr>
      </w:pPr>
    </w:p>
    <w:p w:rsidR="001F0FC1" w:rsidRPr="008B06D1" w:rsidRDefault="00F87C9B" w:rsidP="001F0FC1">
      <w:pPr>
        <w:rPr>
          <w:rFonts w:ascii="Arial" w:hAnsi="Arial" w:cs="Arial"/>
          <w:b/>
          <w:i/>
        </w:rPr>
      </w:pPr>
      <w:r w:rsidRPr="008B06D1">
        <w:rPr>
          <w:rStyle w:val="Emphasis"/>
          <w:rFonts w:ascii="Arial" w:hAnsi="Arial" w:cs="Arial"/>
          <w:b/>
          <w:bCs/>
        </w:rPr>
        <w:t>R v Cittadini</w:t>
      </w:r>
      <w:r w:rsidRPr="008B06D1">
        <w:rPr>
          <w:rStyle w:val="Emphasis"/>
          <w:rFonts w:ascii="Arial" w:hAnsi="Arial" w:cs="Arial"/>
          <w:b/>
          <w:bCs/>
          <w:i w:val="0"/>
        </w:rPr>
        <w:t xml:space="preserve"> </w:t>
      </w:r>
      <w:r w:rsidRPr="008B06D1">
        <w:rPr>
          <w:rFonts w:ascii="Arial" w:hAnsi="Arial" w:cs="Arial"/>
          <w:b/>
          <w:i/>
        </w:rPr>
        <w:t xml:space="preserve"> (2008) 189 A Crim R 492</w:t>
      </w:r>
      <w:r w:rsidR="009F1C4B" w:rsidRPr="008B06D1">
        <w:rPr>
          <w:rFonts w:ascii="Arial" w:hAnsi="Arial" w:cs="Arial"/>
          <w:b/>
          <w:i/>
        </w:rPr>
        <w:t>, paras 22 to 23</w:t>
      </w:r>
    </w:p>
    <w:p w:rsidR="009720CF" w:rsidRPr="006E295B" w:rsidRDefault="009720CF" w:rsidP="001F0FC1">
      <w:pPr>
        <w:rPr>
          <w:rFonts w:ascii="Arial" w:hAnsi="Arial" w:cs="Arial"/>
          <w:i/>
        </w:rPr>
      </w:pPr>
    </w:p>
    <w:p w:rsidR="000246E0" w:rsidRPr="009720CF" w:rsidRDefault="009720CF" w:rsidP="009720CF">
      <w:pPr>
        <w:spacing w:after="240"/>
        <w:jc w:val="both"/>
        <w:rPr>
          <w:rFonts w:ascii="Arial" w:hAnsi="Arial" w:cs="Arial"/>
          <w:i/>
        </w:rPr>
      </w:pPr>
      <w:r>
        <w:rPr>
          <w:rFonts w:ascii="Arial" w:hAnsi="Arial" w:cs="Arial"/>
          <w:i/>
        </w:rPr>
        <w:t>“</w:t>
      </w:r>
      <w:r w:rsidR="000246E0" w:rsidRPr="009720CF">
        <w:rPr>
          <w:rFonts w:ascii="Arial" w:hAnsi="Arial" w:cs="Arial"/>
          <w:i/>
        </w:rPr>
        <w:t>Put another way, tendency evidence is tendered to prove (by inference) that, because, on a particular occasion, a person acted in a particular way (or had a particular state of mind), that person, on an occasion relevant to the proceedings, acted in a particular way (or had a particular state of mind).”</w:t>
      </w:r>
    </w:p>
    <w:p w:rsidR="000246E0" w:rsidRPr="009720CF" w:rsidRDefault="009720CF" w:rsidP="009720CF">
      <w:pPr>
        <w:spacing w:after="240"/>
        <w:ind w:left="-567"/>
        <w:jc w:val="both"/>
        <w:rPr>
          <w:rFonts w:ascii="Arial" w:hAnsi="Arial" w:cs="Arial"/>
          <w:i/>
          <w:u w:val="single"/>
        </w:rPr>
      </w:pPr>
      <w:r w:rsidRPr="001915ED">
        <w:rPr>
          <w:rFonts w:ascii="Arial" w:hAnsi="Arial" w:cs="Arial"/>
          <w:b/>
          <w:i/>
        </w:rPr>
        <w:t xml:space="preserve">         </w:t>
      </w:r>
      <w:smartTag w:uri="urn:schemas-microsoft-com:office:smarttags" w:element="City">
        <w:smartTag w:uri="urn:schemas-microsoft-com:office:smarttags" w:element="place">
          <w:r w:rsidR="000246E0" w:rsidRPr="001915ED">
            <w:rPr>
              <w:rFonts w:ascii="Arial" w:hAnsi="Arial" w:cs="Arial"/>
              <w:b/>
              <w:i/>
            </w:rPr>
            <w:t>Dawson</w:t>
          </w:r>
        </w:smartTag>
      </w:smartTag>
      <w:r w:rsidR="000246E0" w:rsidRPr="001915ED">
        <w:rPr>
          <w:rFonts w:ascii="Arial" w:hAnsi="Arial" w:cs="Arial"/>
          <w:b/>
          <w:i/>
        </w:rPr>
        <w:t xml:space="preserve"> v The Queen</w:t>
      </w:r>
      <w:r w:rsidR="000246E0" w:rsidRPr="001915ED">
        <w:rPr>
          <w:rStyle w:val="FootnoteReference"/>
          <w:rFonts w:ascii="Arial" w:hAnsi="Arial" w:cs="Arial"/>
          <w:b/>
          <w:i/>
        </w:rPr>
        <w:footnoteReference w:id="1"/>
      </w:r>
      <w:r w:rsidR="000246E0" w:rsidRPr="009720CF">
        <w:rPr>
          <w:rFonts w:ascii="Arial" w:hAnsi="Arial" w:cs="Arial"/>
          <w:i/>
        </w:rPr>
        <w:t xml:space="preserve"> Dixon CJ said (at 16):</w:t>
      </w:r>
    </w:p>
    <w:p w:rsidR="000246E0" w:rsidRPr="009720CF" w:rsidRDefault="000246E0" w:rsidP="009720CF">
      <w:pPr>
        <w:tabs>
          <w:tab w:val="center" w:pos="4512"/>
        </w:tabs>
        <w:jc w:val="both"/>
        <w:rPr>
          <w:rFonts w:ascii="Arial" w:hAnsi="Arial" w:cs="Arial"/>
          <w:i/>
        </w:rPr>
      </w:pPr>
      <w:r w:rsidRPr="009720CF">
        <w:rPr>
          <w:rFonts w:ascii="Arial" w:hAnsi="Arial" w:cs="Arial"/>
          <w:i/>
        </w:rPr>
        <w:t>“It is the thesis of English law that the ingredients of a crime are to be proved by direct or circumstantial evidence of the events, that is to say, the parts and details of the transaction amounting to the crime, and are not inferred from the character and tendency of the accused.”</w:t>
      </w:r>
    </w:p>
    <w:p w:rsidR="000246E0" w:rsidRPr="009720CF" w:rsidRDefault="000246E0" w:rsidP="009720CF">
      <w:pPr>
        <w:spacing w:after="240"/>
        <w:jc w:val="both"/>
        <w:rPr>
          <w:rFonts w:ascii="Arial" w:hAnsi="Arial" w:cs="Arial"/>
          <w:i/>
        </w:rPr>
      </w:pPr>
    </w:p>
    <w:p w:rsidR="00F87C9B" w:rsidRPr="008B06D1" w:rsidRDefault="00F87C9B" w:rsidP="001F0FC1">
      <w:pPr>
        <w:rPr>
          <w:rFonts w:ascii="Arial" w:hAnsi="Arial" w:cs="Arial"/>
          <w:b/>
          <w:i/>
        </w:rPr>
      </w:pPr>
      <w:r w:rsidRPr="008B06D1">
        <w:rPr>
          <w:rStyle w:val="Emphasis"/>
          <w:rFonts w:ascii="Arial" w:hAnsi="Arial" w:cs="Arial"/>
          <w:b/>
          <w:bCs/>
        </w:rPr>
        <w:t xml:space="preserve">R v Harker </w:t>
      </w:r>
      <w:r w:rsidRPr="008B06D1">
        <w:rPr>
          <w:rFonts w:ascii="Arial" w:hAnsi="Arial" w:cs="Arial"/>
          <w:b/>
        </w:rPr>
        <w:t>[</w:t>
      </w:r>
      <w:r w:rsidRPr="008B06D1">
        <w:rPr>
          <w:rFonts w:ascii="Arial" w:hAnsi="Arial" w:cs="Arial"/>
          <w:b/>
          <w:i/>
        </w:rPr>
        <w:t>2004] NSWCCA 427 at [57],</w:t>
      </w:r>
    </w:p>
    <w:p w:rsidR="00F87C9B" w:rsidRPr="008B06D1" w:rsidRDefault="00F87C9B" w:rsidP="001F0FC1">
      <w:pPr>
        <w:rPr>
          <w:rFonts w:ascii="Arial" w:hAnsi="Arial" w:cs="Arial"/>
          <w:b/>
          <w:i/>
        </w:rPr>
      </w:pPr>
    </w:p>
    <w:p w:rsidR="001F0FC1" w:rsidRPr="008B06D1" w:rsidRDefault="00F87C9B" w:rsidP="001F0FC1">
      <w:pPr>
        <w:ind w:left="720" w:hanging="720"/>
        <w:rPr>
          <w:rFonts w:ascii="Arial" w:hAnsi="Arial" w:cs="Arial"/>
          <w:b/>
          <w:i/>
        </w:rPr>
      </w:pPr>
      <w:r w:rsidRPr="008B06D1">
        <w:rPr>
          <w:rFonts w:ascii="Arial" w:hAnsi="Arial" w:cs="Arial"/>
          <w:b/>
          <w:i/>
        </w:rPr>
        <w:t>R  v Ford [2009] NSWCCA 306 at para 41</w:t>
      </w:r>
    </w:p>
    <w:p w:rsidR="00F87C9B" w:rsidRPr="008B06D1" w:rsidRDefault="00F87C9B" w:rsidP="00F87C9B">
      <w:pPr>
        <w:pStyle w:val="NormalWeb"/>
        <w:rPr>
          <w:rFonts w:ascii="Arial" w:hAnsi="Arial" w:cs="Arial"/>
          <w:i/>
        </w:rPr>
      </w:pPr>
      <w:r w:rsidRPr="008B06D1">
        <w:rPr>
          <w:rStyle w:val="Emphasis"/>
          <w:rFonts w:ascii="Arial" w:hAnsi="Arial" w:cs="Arial"/>
          <w:b/>
          <w:bCs/>
          <w:i w:val="0"/>
        </w:rPr>
        <w:t xml:space="preserve">R v Li </w:t>
      </w:r>
      <w:r w:rsidRPr="008B06D1">
        <w:rPr>
          <w:rFonts w:ascii="Arial" w:hAnsi="Arial" w:cs="Arial"/>
          <w:b/>
          <w:i/>
        </w:rPr>
        <w:t xml:space="preserve">[2003] NSWCCA 407, </w:t>
      </w:r>
      <w:r w:rsidRPr="008B06D1">
        <w:rPr>
          <w:rFonts w:ascii="Arial" w:hAnsi="Arial" w:cs="Arial"/>
          <w:i/>
        </w:rPr>
        <w:t>Dunford J</w:t>
      </w:r>
      <w:r w:rsidRPr="008B06D1">
        <w:rPr>
          <w:rFonts w:ascii="Arial" w:hAnsi="Arial" w:cs="Arial"/>
          <w:b/>
          <w:i/>
        </w:rPr>
        <w:t xml:space="preserve"> (</w:t>
      </w:r>
      <w:r w:rsidRPr="008B06D1">
        <w:rPr>
          <w:rFonts w:ascii="Arial" w:hAnsi="Arial" w:cs="Arial"/>
          <w:i/>
        </w:rPr>
        <w:t>with whom Spigelman CJ agreed</w:t>
      </w:r>
      <w:r w:rsidRPr="008B06D1">
        <w:rPr>
          <w:rFonts w:ascii="Arial" w:hAnsi="Arial" w:cs="Arial"/>
          <w:b/>
          <w:i/>
        </w:rPr>
        <w:t xml:space="preserve">) </w:t>
      </w:r>
      <w:r w:rsidRPr="008B06D1">
        <w:rPr>
          <w:rFonts w:ascii="Arial" w:hAnsi="Arial" w:cs="Arial"/>
          <w:i/>
        </w:rPr>
        <w:t>said at [11]</w:t>
      </w:r>
    </w:p>
    <w:p w:rsidR="009720CF" w:rsidRPr="009720CF" w:rsidRDefault="009720CF" w:rsidP="009720CF">
      <w:pPr>
        <w:spacing w:before="100" w:beforeAutospacing="1" w:after="100" w:afterAutospacing="1"/>
        <w:rPr>
          <w:rFonts w:ascii="Arial" w:hAnsi="Arial" w:cs="Arial"/>
          <w:i/>
          <w:color w:val="000000"/>
        </w:rPr>
      </w:pPr>
      <w:r>
        <w:rPr>
          <w:color w:val="000000"/>
        </w:rPr>
        <w:t>“</w:t>
      </w:r>
      <w:r w:rsidRPr="009720CF">
        <w:rPr>
          <w:rFonts w:ascii="Arial" w:hAnsi="Arial" w:cs="Arial"/>
          <w:i/>
          <w:color w:val="000000"/>
        </w:rPr>
        <w:t>10 His Honour found that the evidence had significant probative value</w:t>
      </w:r>
      <w:r w:rsidRPr="009720CF">
        <w:rPr>
          <w:color w:val="000000"/>
        </w:rPr>
        <w:t xml:space="preserve"> (s 97(1)(l)) and </w:t>
      </w:r>
      <w:r w:rsidRPr="009720CF">
        <w:rPr>
          <w:rFonts w:ascii="Arial" w:hAnsi="Arial" w:cs="Arial"/>
          <w:i/>
          <w:color w:val="000000"/>
        </w:rPr>
        <w:t xml:space="preserve">its probative value substantially outweighed its prejudicial effect (s 101(2)), noting that the Gold Coast incident shortly before the final incident was "probably admissible" as part of the relationship evidence. I consider these findings were open to his Honour and I would not upset them, adding only that in my view all the evidence his Honour admitted as tendency evidence was properly admissible as relationship evidence and was therefore before the Jury in any event. </w:t>
      </w:r>
    </w:p>
    <w:p w:rsidR="009720CF" w:rsidRPr="009720CF" w:rsidRDefault="009720CF" w:rsidP="009720CF">
      <w:pPr>
        <w:spacing w:before="100" w:beforeAutospacing="1" w:after="100" w:afterAutospacing="1"/>
        <w:rPr>
          <w:color w:val="000000"/>
        </w:rPr>
      </w:pPr>
      <w:r w:rsidRPr="009720CF">
        <w:rPr>
          <w:rFonts w:ascii="Arial" w:hAnsi="Arial" w:cs="Arial"/>
          <w:i/>
          <w:color w:val="000000"/>
        </w:rPr>
        <w:t>11 I am also satisfied that the evidence was admissible as tendency evidence on the first count notwithstanding that it did not tend to establish a tendency or propensity to detain. Section 97 is not directed only at evidence showing a tendency to commit a particular crime but showing a tendency "to act in a particular way". In this case it was directed to showing that the appellant had a tendency to use violence to the complainant and to seek to control her in stressful marriage situations, and was relevant to whether he did by his actions on the night in question effectively "detain"</w:t>
      </w:r>
      <w:r w:rsidRPr="009720CF">
        <w:rPr>
          <w:color w:val="000000"/>
        </w:rPr>
        <w:t xml:space="preserve"> </w:t>
      </w:r>
      <w:r w:rsidRPr="009720CF">
        <w:rPr>
          <w:rFonts w:ascii="Arial" w:hAnsi="Arial" w:cs="Arial"/>
          <w:i/>
          <w:color w:val="000000"/>
        </w:rPr>
        <w:t>her; but it was not necessary for this purpose to show that he had detained her on any other occasion</w:t>
      </w:r>
      <w:r w:rsidRPr="009720CF">
        <w:rPr>
          <w:color w:val="000000"/>
        </w:rPr>
        <w:t xml:space="preserve">. </w:t>
      </w:r>
      <w:r>
        <w:rPr>
          <w:color w:val="000000"/>
        </w:rPr>
        <w:t>“</w:t>
      </w:r>
    </w:p>
    <w:p w:rsidR="009720CF" w:rsidRPr="006E295B" w:rsidRDefault="009720CF" w:rsidP="00F87C9B">
      <w:pPr>
        <w:pStyle w:val="NormalWeb"/>
        <w:rPr>
          <w:rFonts w:ascii="Arial" w:hAnsi="Arial" w:cs="Arial"/>
          <w:i/>
        </w:rPr>
      </w:pPr>
    </w:p>
    <w:p w:rsidR="00F87C9B" w:rsidRPr="008B06D1" w:rsidRDefault="00F87C9B" w:rsidP="00F87C9B">
      <w:pPr>
        <w:pStyle w:val="NormalWeb"/>
        <w:rPr>
          <w:rFonts w:ascii="Arial" w:hAnsi="Arial" w:cs="Arial"/>
          <w:b/>
          <w:i/>
        </w:rPr>
      </w:pPr>
      <w:r w:rsidRPr="008B06D1">
        <w:rPr>
          <w:rFonts w:ascii="Arial" w:hAnsi="Arial" w:cs="Arial"/>
          <w:b/>
          <w:i/>
        </w:rPr>
        <w:lastRenderedPageBreak/>
        <w:t>R v PWD [2010</w:t>
      </w:r>
      <w:r w:rsidR="009720CF" w:rsidRPr="008B06D1">
        <w:rPr>
          <w:rFonts w:ascii="Arial" w:hAnsi="Arial" w:cs="Arial"/>
          <w:b/>
          <w:i/>
        </w:rPr>
        <w:t xml:space="preserve">] NSWCCA 209 </w:t>
      </w:r>
    </w:p>
    <w:p w:rsidR="009720CF" w:rsidRPr="009720CF" w:rsidRDefault="009720CF" w:rsidP="00F87C9B">
      <w:pPr>
        <w:pStyle w:val="NormalWeb"/>
        <w:rPr>
          <w:rFonts w:ascii="Arial" w:hAnsi="Arial" w:cs="Arial"/>
          <w:i/>
        </w:rPr>
      </w:pPr>
      <w:r>
        <w:rPr>
          <w:rFonts w:ascii="Arial" w:hAnsi="Arial" w:cs="Arial"/>
          <w:i/>
        </w:rPr>
        <w:t>“</w:t>
      </w:r>
      <w:r w:rsidRPr="009720CF">
        <w:rPr>
          <w:rFonts w:ascii="Arial" w:hAnsi="Arial" w:cs="Arial"/>
          <w:i/>
        </w:rPr>
        <w:t xml:space="preserve">79 The authorities are clear that for evidence to be admissible under s 97 there does not have to be striking similarities, or even closely similar behaviour. By contrast, coincidence evidence is based upon similarities. Section 98 provides in terms that two or more events occurring is not admissible to prove that a person did a particular act, on the basis that, </w:t>
      </w:r>
      <w:r w:rsidRPr="009720CF">
        <w:rPr>
          <w:rStyle w:val="Strong"/>
          <w:rFonts w:ascii="Arial" w:hAnsi="Arial" w:cs="Arial"/>
          <w:i/>
        </w:rPr>
        <w:t>having regard to any similarities</w:t>
      </w:r>
      <w:r w:rsidRPr="009720CF">
        <w:rPr>
          <w:rFonts w:ascii="Arial" w:hAnsi="Arial" w:cs="Arial"/>
          <w:i/>
        </w:rPr>
        <w:t xml:space="preserve"> in the events or the circumstances in which they occurred, or any similarities in both the events and the circumstances in which they occurred, it is improbable that the events occurred coincidentally unless, the evidence has significant probative value</w:t>
      </w:r>
    </w:p>
    <w:p w:rsidR="009720CF" w:rsidRDefault="009720CF" w:rsidP="00F87C9B">
      <w:pPr>
        <w:pStyle w:val="NormalWeb"/>
        <w:rPr>
          <w:rFonts w:ascii="Arial" w:hAnsi="Arial" w:cs="Arial"/>
          <w:i/>
        </w:rPr>
      </w:pPr>
      <w:r w:rsidRPr="009720CF">
        <w:rPr>
          <w:rFonts w:ascii="Arial" w:hAnsi="Arial" w:cs="Arial"/>
          <w:i/>
        </w:rPr>
        <w:t>The evidence sought to be relied upon, if accepted by the jury, would demonstrate that the respondent was a person who was sexually attracted to young male students and acted upon that predilection in various ways and at different times, but in a setting where the students to whom he directed his sexual attentions were boarders, who were homesick, did not fit in with the normal pattern of school life in various ways, for example, by not developing friendships or by having discipline problems, and who were thus vulnerable</w:t>
      </w:r>
      <w:r>
        <w:rPr>
          <w:rFonts w:ascii="Arial" w:hAnsi="Arial" w:cs="Arial"/>
          <w:i/>
        </w:rPr>
        <w:t>”</w:t>
      </w:r>
    </w:p>
    <w:p w:rsidR="001C3809" w:rsidRPr="001C3809" w:rsidRDefault="001C3809" w:rsidP="00F87C9B">
      <w:pPr>
        <w:pStyle w:val="NormalWeb"/>
        <w:rPr>
          <w:rFonts w:ascii="Arial" w:hAnsi="Arial" w:cs="Arial"/>
          <w:b/>
          <w:i/>
        </w:rPr>
      </w:pPr>
    </w:p>
    <w:p w:rsidR="000246E0" w:rsidRPr="009720CF" w:rsidRDefault="000246E0" w:rsidP="00B373B8">
      <w:pPr>
        <w:pStyle w:val="NormalWeb"/>
        <w:rPr>
          <w:rFonts w:ascii="Arial" w:hAnsi="Arial" w:cs="Arial"/>
          <w:i/>
          <w:color w:val="000000"/>
        </w:rPr>
      </w:pPr>
      <w:r w:rsidRPr="009720CF">
        <w:rPr>
          <w:rFonts w:ascii="Arial" w:hAnsi="Arial" w:cs="Arial"/>
          <w:i/>
          <w:color w:val="000000"/>
        </w:rPr>
        <w:t>4</w:t>
      </w:r>
    </w:p>
    <w:p w:rsidR="000246E0" w:rsidRDefault="000246E0" w:rsidP="000246E0">
      <w:pPr>
        <w:pStyle w:val="NormalWeb"/>
        <w:rPr>
          <w:rFonts w:ascii="Verdana" w:hAnsi="Verdana"/>
          <w:color w:val="000000"/>
          <w:sz w:val="22"/>
          <w:szCs w:val="22"/>
        </w:rPr>
      </w:pPr>
    </w:p>
    <w:p w:rsidR="00853E74" w:rsidRDefault="00853E74" w:rsidP="00F87C9B">
      <w:pPr>
        <w:pStyle w:val="NormalWeb"/>
        <w:rPr>
          <w:rFonts w:ascii="Arial" w:hAnsi="Arial" w:cs="Arial"/>
          <w:b/>
        </w:rPr>
      </w:pPr>
    </w:p>
    <w:p w:rsidR="00853E74" w:rsidRDefault="00853E74" w:rsidP="00F87C9B">
      <w:pPr>
        <w:pStyle w:val="NormalWeb"/>
        <w:rPr>
          <w:rFonts w:ascii="Arial" w:hAnsi="Arial" w:cs="Arial"/>
          <w:b/>
        </w:rPr>
      </w:pPr>
    </w:p>
    <w:p w:rsidR="0014002E" w:rsidRDefault="0014002E" w:rsidP="00F87C9B">
      <w:pPr>
        <w:pStyle w:val="NormalWeb"/>
        <w:rPr>
          <w:rFonts w:ascii="Arial" w:hAnsi="Arial" w:cs="Arial"/>
          <w:b/>
        </w:rPr>
      </w:pPr>
    </w:p>
    <w:p w:rsidR="009720CF" w:rsidRDefault="009720CF" w:rsidP="00F87C9B">
      <w:pPr>
        <w:pStyle w:val="NormalWeb"/>
        <w:rPr>
          <w:rFonts w:ascii="Arial" w:hAnsi="Arial" w:cs="Arial"/>
          <w:b/>
        </w:rPr>
      </w:pPr>
    </w:p>
    <w:p w:rsidR="009720CF" w:rsidRDefault="009720CF" w:rsidP="00F87C9B">
      <w:pPr>
        <w:pStyle w:val="NormalWeb"/>
        <w:rPr>
          <w:rFonts w:ascii="Arial" w:hAnsi="Arial" w:cs="Arial"/>
          <w:b/>
        </w:rPr>
      </w:pPr>
    </w:p>
    <w:p w:rsidR="009720CF" w:rsidRDefault="009720CF" w:rsidP="00F87C9B">
      <w:pPr>
        <w:pStyle w:val="NormalWeb"/>
        <w:rPr>
          <w:rFonts w:ascii="Arial" w:hAnsi="Arial" w:cs="Arial"/>
          <w:b/>
        </w:rPr>
      </w:pPr>
    </w:p>
    <w:p w:rsidR="009720CF" w:rsidRDefault="009720CF" w:rsidP="00F87C9B">
      <w:pPr>
        <w:pStyle w:val="NormalWeb"/>
        <w:rPr>
          <w:rFonts w:ascii="Arial" w:hAnsi="Arial" w:cs="Arial"/>
          <w:b/>
        </w:rPr>
      </w:pPr>
    </w:p>
    <w:p w:rsidR="009720CF" w:rsidRDefault="009720CF" w:rsidP="00F87C9B">
      <w:pPr>
        <w:pStyle w:val="NormalWeb"/>
        <w:rPr>
          <w:rFonts w:ascii="Arial" w:hAnsi="Arial" w:cs="Arial"/>
          <w:b/>
        </w:rPr>
      </w:pPr>
    </w:p>
    <w:p w:rsidR="009720CF" w:rsidRDefault="009720CF" w:rsidP="00F87C9B">
      <w:pPr>
        <w:pStyle w:val="NormalWeb"/>
        <w:rPr>
          <w:rFonts w:ascii="Arial" w:hAnsi="Arial" w:cs="Arial"/>
          <w:b/>
        </w:rPr>
      </w:pPr>
    </w:p>
    <w:p w:rsidR="009720CF" w:rsidRDefault="009720CF" w:rsidP="00F87C9B">
      <w:pPr>
        <w:pStyle w:val="NormalWeb"/>
        <w:rPr>
          <w:rFonts w:ascii="Arial" w:hAnsi="Arial" w:cs="Arial"/>
          <w:b/>
        </w:rPr>
      </w:pPr>
    </w:p>
    <w:p w:rsidR="00C1051A" w:rsidRDefault="00C1051A" w:rsidP="00F87C9B">
      <w:pPr>
        <w:pStyle w:val="NormalWeb"/>
        <w:rPr>
          <w:rFonts w:ascii="Arial" w:hAnsi="Arial" w:cs="Arial"/>
          <w:b/>
        </w:rPr>
      </w:pPr>
    </w:p>
    <w:p w:rsidR="00F87C9B" w:rsidRDefault="00F56A97" w:rsidP="00F87C9B">
      <w:pPr>
        <w:pStyle w:val="NormalWeb"/>
        <w:rPr>
          <w:rFonts w:ascii="Arial" w:hAnsi="Arial" w:cs="Arial"/>
          <w:b/>
        </w:rPr>
      </w:pPr>
      <w:r>
        <w:rPr>
          <w:rFonts w:ascii="Arial" w:hAnsi="Arial" w:cs="Arial"/>
          <w:b/>
        </w:rPr>
        <w:t>HYPOTHETICAL  4</w:t>
      </w:r>
    </w:p>
    <w:p w:rsidR="00712860" w:rsidRDefault="003D2B48" w:rsidP="00F87C9B">
      <w:pPr>
        <w:pStyle w:val="NormalWeb"/>
        <w:rPr>
          <w:rFonts w:ascii="Arial" w:hAnsi="Arial" w:cs="Arial"/>
          <w:i/>
        </w:rPr>
      </w:pPr>
      <w:r>
        <w:rPr>
          <w:rFonts w:ascii="Arial" w:hAnsi="Arial" w:cs="Arial"/>
        </w:rPr>
        <w:lastRenderedPageBreak/>
        <w:t>Karl Fraz</w:t>
      </w:r>
      <w:r w:rsidR="00717436">
        <w:rPr>
          <w:rFonts w:ascii="Arial" w:hAnsi="Arial" w:cs="Arial"/>
        </w:rPr>
        <w:t>er agreed to drive James Moir</w:t>
      </w:r>
      <w:r w:rsidR="00321FF0">
        <w:rPr>
          <w:rFonts w:ascii="Arial" w:hAnsi="Arial" w:cs="Arial"/>
        </w:rPr>
        <w:t xml:space="preserve"> and Ken Smith</w:t>
      </w:r>
      <w:r w:rsidR="00717436">
        <w:rPr>
          <w:rFonts w:ascii="Arial" w:hAnsi="Arial" w:cs="Arial"/>
        </w:rPr>
        <w:t xml:space="preserve"> to the house of </w:t>
      </w:r>
      <w:r w:rsidR="00321FF0">
        <w:rPr>
          <w:rFonts w:ascii="Arial" w:hAnsi="Arial" w:cs="Arial"/>
        </w:rPr>
        <w:t xml:space="preserve">James Reynolds in order for them </w:t>
      </w:r>
      <w:r w:rsidR="00717436">
        <w:rPr>
          <w:rFonts w:ascii="Arial" w:hAnsi="Arial" w:cs="Arial"/>
        </w:rPr>
        <w:t xml:space="preserve"> to bash Reynolds</w:t>
      </w:r>
      <w:r>
        <w:rPr>
          <w:rFonts w:ascii="Arial" w:hAnsi="Arial" w:cs="Arial"/>
        </w:rPr>
        <w:t xml:space="preserve">. There was evidence linking </w:t>
      </w:r>
      <w:r w:rsidR="00717436">
        <w:rPr>
          <w:rFonts w:ascii="Arial" w:hAnsi="Arial" w:cs="Arial"/>
        </w:rPr>
        <w:t xml:space="preserve">Frazer </w:t>
      </w:r>
      <w:r>
        <w:rPr>
          <w:rFonts w:ascii="Arial" w:hAnsi="Arial" w:cs="Arial"/>
        </w:rPr>
        <w:t>to the car which drove</w:t>
      </w:r>
      <w:r w:rsidR="00321FF0">
        <w:rPr>
          <w:rFonts w:ascii="Arial" w:hAnsi="Arial" w:cs="Arial"/>
        </w:rPr>
        <w:t xml:space="preserve"> the them</w:t>
      </w:r>
      <w:r w:rsidR="00717436">
        <w:rPr>
          <w:rFonts w:ascii="Arial" w:hAnsi="Arial" w:cs="Arial"/>
        </w:rPr>
        <w:t xml:space="preserve"> to the house. </w:t>
      </w:r>
      <w:r>
        <w:rPr>
          <w:rFonts w:ascii="Arial" w:hAnsi="Arial" w:cs="Arial"/>
        </w:rPr>
        <w:t>He gave a record of interview to police in which he admit</w:t>
      </w:r>
      <w:r w:rsidR="00321FF0">
        <w:rPr>
          <w:rFonts w:ascii="Arial" w:hAnsi="Arial" w:cs="Arial"/>
        </w:rPr>
        <w:t>ted driving them</w:t>
      </w:r>
      <w:r w:rsidR="00717436">
        <w:rPr>
          <w:rFonts w:ascii="Arial" w:hAnsi="Arial" w:cs="Arial"/>
        </w:rPr>
        <w:t xml:space="preserve"> to the </w:t>
      </w:r>
      <w:r w:rsidR="00B46DBA">
        <w:rPr>
          <w:rFonts w:ascii="Arial" w:hAnsi="Arial" w:cs="Arial"/>
        </w:rPr>
        <w:t xml:space="preserve"> Reynolds</w:t>
      </w:r>
      <w:r w:rsidR="004019F9">
        <w:rPr>
          <w:rFonts w:ascii="Arial" w:hAnsi="Arial" w:cs="Arial"/>
        </w:rPr>
        <w:t xml:space="preserve"> </w:t>
      </w:r>
      <w:r w:rsidR="00321FF0">
        <w:rPr>
          <w:rFonts w:ascii="Arial" w:hAnsi="Arial" w:cs="Arial"/>
        </w:rPr>
        <w:t>residence and watched the</w:t>
      </w:r>
      <w:r>
        <w:rPr>
          <w:rFonts w:ascii="Arial" w:hAnsi="Arial" w:cs="Arial"/>
        </w:rPr>
        <w:t xml:space="preserve">m go into the house. He said that he and Moir agreed that the deceased was only to be bashed and nothing more. The deceased  was shot dead. Frazer said  that </w:t>
      </w:r>
      <w:r w:rsidR="00321FF0">
        <w:rPr>
          <w:rFonts w:ascii="Arial" w:hAnsi="Arial" w:cs="Arial"/>
        </w:rPr>
        <w:t xml:space="preserve">when they  returned to the car Moir </w:t>
      </w:r>
      <w:r>
        <w:rPr>
          <w:rFonts w:ascii="Arial" w:hAnsi="Arial" w:cs="Arial"/>
        </w:rPr>
        <w:t xml:space="preserve">said </w:t>
      </w:r>
      <w:r w:rsidR="00321FF0">
        <w:rPr>
          <w:rFonts w:ascii="Arial" w:hAnsi="Arial" w:cs="Arial"/>
          <w:i/>
        </w:rPr>
        <w:t xml:space="preserve">“the prick </w:t>
      </w:r>
      <w:r>
        <w:rPr>
          <w:rFonts w:ascii="Arial" w:hAnsi="Arial" w:cs="Arial"/>
          <w:i/>
        </w:rPr>
        <w:t xml:space="preserve"> attacked me and I had to shoot him. Where will we get rid of the gun?”.</w:t>
      </w:r>
    </w:p>
    <w:p w:rsidR="00321FF0" w:rsidRDefault="00321FF0" w:rsidP="00F87C9B">
      <w:pPr>
        <w:pStyle w:val="NormalWeb"/>
        <w:rPr>
          <w:rFonts w:ascii="Arial" w:hAnsi="Arial" w:cs="Arial"/>
        </w:rPr>
      </w:pPr>
      <w:r>
        <w:rPr>
          <w:rFonts w:ascii="Arial" w:hAnsi="Arial" w:cs="Arial"/>
        </w:rPr>
        <w:t>A DNA profile was found from a swab in the house which strongly linked Smith to the scene. All three gave ERISPS. Moir and Smith denied ever going there whilst Frazer made admissions as indicated.</w:t>
      </w:r>
    </w:p>
    <w:p w:rsidR="003D2B48" w:rsidRDefault="003D2B48" w:rsidP="00F87C9B">
      <w:pPr>
        <w:pStyle w:val="NormalWeb"/>
        <w:rPr>
          <w:rFonts w:ascii="Arial" w:hAnsi="Arial" w:cs="Arial"/>
        </w:rPr>
      </w:pPr>
      <w:r>
        <w:rPr>
          <w:rFonts w:ascii="Arial" w:hAnsi="Arial" w:cs="Arial"/>
        </w:rPr>
        <w:t>Frazer offered to plead guilty to manslaughter and this was accepted by the Crown in full satisfaction. In addition Frazer agreed to give evidence at the murder trial of Moir</w:t>
      </w:r>
      <w:r w:rsidR="00321FF0">
        <w:rPr>
          <w:rFonts w:ascii="Arial" w:hAnsi="Arial" w:cs="Arial"/>
        </w:rPr>
        <w:t xml:space="preserve"> and Smith</w:t>
      </w:r>
      <w:r>
        <w:rPr>
          <w:rFonts w:ascii="Arial" w:hAnsi="Arial" w:cs="Arial"/>
        </w:rPr>
        <w:t xml:space="preserve"> in accordance with his interview.</w:t>
      </w:r>
      <w:r w:rsidR="00853E74">
        <w:rPr>
          <w:rFonts w:ascii="Arial" w:hAnsi="Arial" w:cs="Arial"/>
        </w:rPr>
        <w:t xml:space="preserve"> He was sentenced and received the usual discounts for guilty plea and offer to give assistance.</w:t>
      </w:r>
    </w:p>
    <w:p w:rsidR="003D2B48" w:rsidRDefault="003D2B48" w:rsidP="00F87C9B">
      <w:pPr>
        <w:pStyle w:val="NormalWeb"/>
        <w:rPr>
          <w:rFonts w:ascii="Arial" w:hAnsi="Arial" w:cs="Arial"/>
        </w:rPr>
      </w:pPr>
      <w:r>
        <w:rPr>
          <w:rFonts w:ascii="Arial" w:hAnsi="Arial" w:cs="Arial"/>
        </w:rPr>
        <w:t>At the trial</w:t>
      </w:r>
      <w:r w:rsidR="00853E74">
        <w:rPr>
          <w:rFonts w:ascii="Arial" w:hAnsi="Arial" w:cs="Arial"/>
        </w:rPr>
        <w:t xml:space="preserve"> Frazer </w:t>
      </w:r>
      <w:r>
        <w:rPr>
          <w:rFonts w:ascii="Arial" w:hAnsi="Arial" w:cs="Arial"/>
        </w:rPr>
        <w:t>asked to speak with the prosecutor before he gave evidence. At this conference he said that he had lied in his interview</w:t>
      </w:r>
      <w:r w:rsidR="00AA39B7">
        <w:rPr>
          <w:rFonts w:ascii="Arial" w:hAnsi="Arial" w:cs="Arial"/>
        </w:rPr>
        <w:t xml:space="preserve"> and that he had driven a different person there that night and had not seen Moir </w:t>
      </w:r>
      <w:r w:rsidR="00321FF0">
        <w:rPr>
          <w:rFonts w:ascii="Arial" w:hAnsi="Arial" w:cs="Arial"/>
        </w:rPr>
        <w:t xml:space="preserve">or Smith </w:t>
      </w:r>
      <w:r w:rsidR="00AA39B7">
        <w:rPr>
          <w:rFonts w:ascii="Arial" w:hAnsi="Arial" w:cs="Arial"/>
        </w:rPr>
        <w:t>at all on the evening of the murder.</w:t>
      </w:r>
      <w:r w:rsidR="00CD7C92">
        <w:rPr>
          <w:rFonts w:ascii="Arial" w:hAnsi="Arial" w:cs="Arial"/>
        </w:rPr>
        <w:t xml:space="preserve"> He says that this is the evidence he will give. </w:t>
      </w:r>
    </w:p>
    <w:p w:rsidR="00AA39B7" w:rsidRDefault="00AA39B7" w:rsidP="00AA39B7">
      <w:pPr>
        <w:pStyle w:val="NormalWeb"/>
        <w:numPr>
          <w:ilvl w:val="0"/>
          <w:numId w:val="8"/>
        </w:numPr>
        <w:rPr>
          <w:rFonts w:ascii="Arial" w:hAnsi="Arial" w:cs="Arial"/>
          <w:b/>
        </w:rPr>
      </w:pPr>
      <w:r>
        <w:rPr>
          <w:rFonts w:ascii="Arial" w:hAnsi="Arial" w:cs="Arial"/>
          <w:b/>
        </w:rPr>
        <w:t>You are the prosecutor. What would you do?</w:t>
      </w:r>
    </w:p>
    <w:p w:rsidR="00AA39B7" w:rsidRDefault="00AA39B7" w:rsidP="00AA39B7">
      <w:pPr>
        <w:pStyle w:val="NormalWeb"/>
        <w:rPr>
          <w:rFonts w:ascii="Arial" w:hAnsi="Arial" w:cs="Arial"/>
        </w:rPr>
      </w:pPr>
      <w:r>
        <w:rPr>
          <w:rFonts w:ascii="Arial" w:hAnsi="Arial" w:cs="Arial"/>
        </w:rPr>
        <w:t>The Crown also called a witness Mason who had been a cellmate of Moir whilst on remand. Mason gave a s</w:t>
      </w:r>
      <w:r w:rsidR="00CD7C92">
        <w:rPr>
          <w:rFonts w:ascii="Arial" w:hAnsi="Arial" w:cs="Arial"/>
        </w:rPr>
        <w:t>tatement that Moir admitted</w:t>
      </w:r>
      <w:r>
        <w:rPr>
          <w:rFonts w:ascii="Arial" w:hAnsi="Arial" w:cs="Arial"/>
        </w:rPr>
        <w:t xml:space="preserve"> he had shot the deceased. Mason will give evidence of this. The defence inform you that they have some TV footage that they wish to use in the cross examination of Mason. Prior to going into custody Mason had been a used car salesman. The TV footage was of a current affairs program in which Mason is seen representing to a bogus purchaser that the car he was selling had only travelled 50,000 kms. In fact it had travelled 500,000 kms and it could be established that Mason was aware of this fact at the time he had made the representation.</w:t>
      </w:r>
    </w:p>
    <w:p w:rsidR="00AA39B7" w:rsidRDefault="00AA39B7" w:rsidP="00AA39B7">
      <w:pPr>
        <w:pStyle w:val="NormalWeb"/>
        <w:numPr>
          <w:ilvl w:val="0"/>
          <w:numId w:val="8"/>
        </w:numPr>
        <w:rPr>
          <w:rFonts w:ascii="Arial" w:hAnsi="Arial" w:cs="Arial"/>
          <w:b/>
        </w:rPr>
      </w:pPr>
      <w:r>
        <w:rPr>
          <w:rFonts w:ascii="Arial" w:hAnsi="Arial" w:cs="Arial"/>
          <w:b/>
        </w:rPr>
        <w:t>Defence wish to use this footage in the cross examination of Mason. What course should the Crown take in relation to this?</w:t>
      </w:r>
    </w:p>
    <w:p w:rsidR="00853E74" w:rsidRDefault="004019F9" w:rsidP="00AA39B7">
      <w:pPr>
        <w:pStyle w:val="NormalWeb"/>
        <w:rPr>
          <w:rFonts w:ascii="Arial" w:hAnsi="Arial" w:cs="Arial"/>
        </w:rPr>
      </w:pPr>
      <w:r>
        <w:rPr>
          <w:rFonts w:ascii="Arial" w:hAnsi="Arial" w:cs="Arial"/>
        </w:rPr>
        <w:t>There was some evidence of motive</w:t>
      </w:r>
      <w:r w:rsidR="00717436">
        <w:rPr>
          <w:rFonts w:ascii="Arial" w:hAnsi="Arial" w:cs="Arial"/>
        </w:rPr>
        <w:t>,</w:t>
      </w:r>
      <w:r>
        <w:rPr>
          <w:rFonts w:ascii="Arial" w:hAnsi="Arial" w:cs="Arial"/>
        </w:rPr>
        <w:t xml:space="preserve"> in that Moir had an affair with the deceased’s wife two years earlier. The wife had called it off and the Moir had contacted her by phone repeatedly in an attempt to rekindle the relationship, with no success. </w:t>
      </w:r>
      <w:r w:rsidR="00717436">
        <w:rPr>
          <w:rFonts w:ascii="Arial" w:hAnsi="Arial" w:cs="Arial"/>
        </w:rPr>
        <w:t>After the killing t</w:t>
      </w:r>
      <w:r>
        <w:rPr>
          <w:rFonts w:ascii="Arial" w:hAnsi="Arial" w:cs="Arial"/>
        </w:rPr>
        <w:t xml:space="preserve">he police had organised for </w:t>
      </w:r>
      <w:r w:rsidR="00717436">
        <w:rPr>
          <w:rFonts w:ascii="Arial" w:hAnsi="Arial" w:cs="Arial"/>
        </w:rPr>
        <w:t>Mrs Reynolds to telephone Moir in an attempt to elicit some admissions from him. The telephone call is as follows;</w:t>
      </w:r>
    </w:p>
    <w:p w:rsidR="00717436" w:rsidRDefault="00717436" w:rsidP="00AA39B7">
      <w:pPr>
        <w:pStyle w:val="NormalWeb"/>
        <w:rPr>
          <w:rFonts w:ascii="Arial" w:hAnsi="Arial" w:cs="Arial"/>
          <w:i/>
        </w:rPr>
      </w:pPr>
      <w:r>
        <w:rPr>
          <w:rFonts w:ascii="Arial" w:hAnsi="Arial" w:cs="Arial"/>
          <w:i/>
        </w:rPr>
        <w:t>“R. Why couldn’t you just let it lie James?</w:t>
      </w:r>
    </w:p>
    <w:p w:rsidR="00717436" w:rsidRDefault="00717436" w:rsidP="00AA39B7">
      <w:pPr>
        <w:pStyle w:val="NormalWeb"/>
        <w:rPr>
          <w:rFonts w:ascii="Arial" w:hAnsi="Arial" w:cs="Arial"/>
          <w:i/>
        </w:rPr>
      </w:pPr>
      <w:r>
        <w:rPr>
          <w:rFonts w:ascii="Arial" w:hAnsi="Arial" w:cs="Arial"/>
          <w:i/>
        </w:rPr>
        <w:lastRenderedPageBreak/>
        <w:t xml:space="preserve">M. You know that I </w:t>
      </w:r>
      <w:r w:rsidR="00A23318">
        <w:rPr>
          <w:rFonts w:ascii="Arial" w:hAnsi="Arial" w:cs="Arial"/>
          <w:i/>
        </w:rPr>
        <w:t>have never stopped loving you and found it so hard to think you would stay with him, knowing how I feel.</w:t>
      </w:r>
      <w:r w:rsidR="006E295B">
        <w:rPr>
          <w:rFonts w:ascii="Arial" w:hAnsi="Arial" w:cs="Arial"/>
          <w:i/>
        </w:rPr>
        <w:t xml:space="preserve"> Now the way is open and we can be together again.</w:t>
      </w:r>
    </w:p>
    <w:p w:rsidR="006E295B" w:rsidRDefault="006E295B" w:rsidP="00AA39B7">
      <w:pPr>
        <w:pStyle w:val="NormalWeb"/>
        <w:rPr>
          <w:rFonts w:ascii="Arial" w:hAnsi="Arial" w:cs="Arial"/>
          <w:i/>
        </w:rPr>
      </w:pPr>
      <w:r>
        <w:rPr>
          <w:rFonts w:ascii="Arial" w:hAnsi="Arial" w:cs="Arial"/>
          <w:i/>
        </w:rPr>
        <w:t>R. We can never be together again. I made that clear when I told you it was ended.</w:t>
      </w:r>
    </w:p>
    <w:p w:rsidR="006E295B" w:rsidRDefault="006E295B" w:rsidP="00AA39B7">
      <w:pPr>
        <w:pStyle w:val="NormalWeb"/>
        <w:rPr>
          <w:rFonts w:ascii="Arial" w:hAnsi="Arial" w:cs="Arial"/>
          <w:i/>
        </w:rPr>
      </w:pPr>
      <w:r>
        <w:rPr>
          <w:rFonts w:ascii="Arial" w:hAnsi="Arial" w:cs="Arial"/>
          <w:i/>
        </w:rPr>
        <w:t>M.  I know you said that, but the reason was always because you could not leave your husband and while he was alive you had to stay with him</w:t>
      </w:r>
    </w:p>
    <w:p w:rsidR="00717436" w:rsidRDefault="00717436" w:rsidP="00AA39B7">
      <w:pPr>
        <w:pStyle w:val="NormalWeb"/>
        <w:rPr>
          <w:rFonts w:ascii="Arial" w:hAnsi="Arial" w:cs="Arial"/>
          <w:i/>
        </w:rPr>
      </w:pPr>
      <w:r>
        <w:rPr>
          <w:rFonts w:ascii="Arial" w:hAnsi="Arial" w:cs="Arial"/>
          <w:i/>
        </w:rPr>
        <w:t>R. Yes but did you have to come to the house that night?</w:t>
      </w:r>
    </w:p>
    <w:p w:rsidR="00717436" w:rsidRDefault="00717436" w:rsidP="00AA39B7">
      <w:pPr>
        <w:pStyle w:val="NormalWeb"/>
        <w:rPr>
          <w:rFonts w:ascii="Arial" w:hAnsi="Arial" w:cs="Arial"/>
          <w:i/>
        </w:rPr>
      </w:pPr>
      <w:r>
        <w:rPr>
          <w:rFonts w:ascii="Arial" w:hAnsi="Arial" w:cs="Arial"/>
          <w:i/>
        </w:rPr>
        <w:t xml:space="preserve">M. </w:t>
      </w:r>
      <w:r w:rsidR="00A23318">
        <w:rPr>
          <w:rFonts w:ascii="Arial" w:hAnsi="Arial" w:cs="Arial"/>
          <w:i/>
        </w:rPr>
        <w:t>What night do you mean?</w:t>
      </w:r>
    </w:p>
    <w:p w:rsidR="00A23318" w:rsidRDefault="00A23318" w:rsidP="00AA39B7">
      <w:pPr>
        <w:pStyle w:val="NormalWeb"/>
        <w:rPr>
          <w:rFonts w:ascii="Arial" w:hAnsi="Arial" w:cs="Arial"/>
          <w:i/>
        </w:rPr>
      </w:pPr>
      <w:r>
        <w:rPr>
          <w:rFonts w:ascii="Arial" w:hAnsi="Arial" w:cs="Arial"/>
          <w:i/>
        </w:rPr>
        <w:t>R. You know what night I mean.</w:t>
      </w:r>
    </w:p>
    <w:p w:rsidR="00A23318" w:rsidRDefault="00A23318" w:rsidP="00AA39B7">
      <w:pPr>
        <w:pStyle w:val="NormalWeb"/>
        <w:rPr>
          <w:rFonts w:ascii="Arial" w:hAnsi="Arial" w:cs="Arial"/>
          <w:i/>
        </w:rPr>
      </w:pPr>
      <w:r>
        <w:rPr>
          <w:rFonts w:ascii="Arial" w:hAnsi="Arial" w:cs="Arial"/>
          <w:i/>
        </w:rPr>
        <w:t xml:space="preserve">M. </w:t>
      </w:r>
      <w:r w:rsidR="006E295B">
        <w:rPr>
          <w:rFonts w:ascii="Arial" w:hAnsi="Arial" w:cs="Arial"/>
          <w:i/>
        </w:rPr>
        <w:t>I have been to your house many nights and just stayed in the car outside thinking of you being inside with him. Now that is no longer the case. Please come back to me.</w:t>
      </w:r>
    </w:p>
    <w:p w:rsidR="006E295B" w:rsidRDefault="006E295B" w:rsidP="00AA39B7">
      <w:pPr>
        <w:pStyle w:val="NormalWeb"/>
        <w:rPr>
          <w:rFonts w:ascii="Arial" w:hAnsi="Arial" w:cs="Arial"/>
          <w:b/>
        </w:rPr>
      </w:pPr>
      <w:r>
        <w:rPr>
          <w:rFonts w:ascii="Arial" w:hAnsi="Arial" w:cs="Arial"/>
          <w:b/>
        </w:rPr>
        <w:t>3. Is this available to the prosecution? What arguments might the Defence rely upon to exclude it ?</w:t>
      </w:r>
    </w:p>
    <w:p w:rsidR="005C70D5" w:rsidRDefault="0014002E" w:rsidP="00AA39B7">
      <w:pPr>
        <w:pStyle w:val="NormalWeb"/>
        <w:rPr>
          <w:rFonts w:ascii="Arial" w:hAnsi="Arial" w:cs="Arial"/>
        </w:rPr>
      </w:pPr>
      <w:r>
        <w:rPr>
          <w:rFonts w:ascii="Arial" w:hAnsi="Arial" w:cs="Arial"/>
        </w:rPr>
        <w:t xml:space="preserve">At the trial the Moir gives evidence consistent with his ERISP. Smith </w:t>
      </w:r>
      <w:r w:rsidR="005C70D5">
        <w:rPr>
          <w:rFonts w:ascii="Arial" w:hAnsi="Arial" w:cs="Arial"/>
        </w:rPr>
        <w:t xml:space="preserve"> does not give evidence. The prosecutor in final address says the following:</w:t>
      </w:r>
    </w:p>
    <w:p w:rsidR="00321FF0" w:rsidRPr="00321FF0" w:rsidRDefault="005C70D5" w:rsidP="00321FF0">
      <w:pPr>
        <w:pStyle w:val="NormalWeb"/>
        <w:rPr>
          <w:rFonts w:ascii="Arial" w:hAnsi="Arial" w:cs="Arial"/>
          <w:i/>
        </w:rPr>
      </w:pPr>
      <w:r>
        <w:rPr>
          <w:rFonts w:ascii="Arial" w:hAnsi="Arial" w:cs="Arial"/>
          <w:i/>
        </w:rPr>
        <w:t>“</w:t>
      </w:r>
      <w:r w:rsidR="00321FF0">
        <w:t>“</w:t>
      </w:r>
      <w:r w:rsidR="00321FF0" w:rsidRPr="00321FF0">
        <w:rPr>
          <w:rFonts w:ascii="Arial" w:hAnsi="Arial" w:cs="Arial"/>
          <w:i/>
        </w:rPr>
        <w:t>Ladies and gentlemen, I now move to the defence ca</w:t>
      </w:r>
      <w:r w:rsidR="0014002E">
        <w:rPr>
          <w:rFonts w:ascii="Arial" w:hAnsi="Arial" w:cs="Arial"/>
          <w:i/>
        </w:rPr>
        <w:t>se and the evidence of Mr Moir</w:t>
      </w:r>
      <w:r w:rsidR="00321FF0" w:rsidRPr="00321FF0">
        <w:rPr>
          <w:rFonts w:ascii="Arial" w:hAnsi="Arial" w:cs="Arial"/>
          <w:i/>
        </w:rPr>
        <w:t xml:space="preserve">, and his record of interview. The first thing that I must tell you, and it’s </w:t>
      </w:r>
      <w:r w:rsidR="0014002E">
        <w:rPr>
          <w:rFonts w:ascii="Arial" w:hAnsi="Arial" w:cs="Arial"/>
          <w:i/>
        </w:rPr>
        <w:t>most important, Mr Moir</w:t>
      </w:r>
      <w:r w:rsidR="00321FF0" w:rsidRPr="00321FF0">
        <w:rPr>
          <w:rFonts w:ascii="Arial" w:hAnsi="Arial" w:cs="Arial"/>
          <w:i/>
        </w:rPr>
        <w:t xml:space="preserve"> did not have to give ev</w:t>
      </w:r>
      <w:r w:rsidR="0014002E">
        <w:rPr>
          <w:rFonts w:ascii="Arial" w:hAnsi="Arial" w:cs="Arial"/>
          <w:i/>
        </w:rPr>
        <w:t xml:space="preserve">idence in this trial. Mr Moir </w:t>
      </w:r>
      <w:r w:rsidR="00321FF0" w:rsidRPr="00321FF0">
        <w:rPr>
          <w:rFonts w:ascii="Arial" w:hAnsi="Arial" w:cs="Arial"/>
          <w:i/>
        </w:rPr>
        <w:t xml:space="preserve">does not have to prove his innocence. </w:t>
      </w:r>
      <w:r w:rsidR="0014002E">
        <w:rPr>
          <w:rFonts w:ascii="Arial" w:hAnsi="Arial" w:cs="Arial"/>
          <w:i/>
        </w:rPr>
        <w:t xml:space="preserve">He and Mr Smith </w:t>
      </w:r>
      <w:r w:rsidR="00321FF0" w:rsidRPr="00321FF0">
        <w:rPr>
          <w:rFonts w:ascii="Arial" w:hAnsi="Arial" w:cs="Arial"/>
          <w:i/>
        </w:rPr>
        <w:t xml:space="preserve"> are presumed innocent, unless and until </w:t>
      </w:r>
      <w:r w:rsidR="00321FF0" w:rsidRPr="00321FF0">
        <w:rPr>
          <w:rStyle w:val="underline"/>
          <w:rFonts w:ascii="Arial" w:hAnsi="Arial" w:cs="Arial"/>
          <w:i/>
        </w:rPr>
        <w:t>they</w:t>
      </w:r>
      <w:r w:rsidR="00321FF0" w:rsidRPr="00321FF0">
        <w:rPr>
          <w:rFonts w:ascii="Arial" w:hAnsi="Arial" w:cs="Arial"/>
          <w:i/>
        </w:rPr>
        <w:t xml:space="preserve"> are proven to be guilty. </w:t>
      </w:r>
      <w:r w:rsidR="00321FF0" w:rsidRPr="00321FF0">
        <w:rPr>
          <w:rStyle w:val="underline"/>
          <w:rFonts w:ascii="Arial" w:hAnsi="Arial" w:cs="Arial"/>
          <w:i/>
        </w:rPr>
        <w:t>They</w:t>
      </w:r>
      <w:r w:rsidR="00321FF0" w:rsidRPr="00321FF0">
        <w:rPr>
          <w:rFonts w:ascii="Arial" w:hAnsi="Arial" w:cs="Arial"/>
          <w:i/>
        </w:rPr>
        <w:t xml:space="preserve"> don’t have to prove anything in this trial, and </w:t>
      </w:r>
      <w:r w:rsidR="00321FF0" w:rsidRPr="00321FF0">
        <w:rPr>
          <w:rStyle w:val="underline"/>
          <w:rFonts w:ascii="Arial" w:hAnsi="Arial" w:cs="Arial"/>
          <w:i/>
        </w:rPr>
        <w:t>they</w:t>
      </w:r>
      <w:r w:rsidR="00321FF0" w:rsidRPr="00321FF0">
        <w:rPr>
          <w:rFonts w:ascii="Arial" w:hAnsi="Arial" w:cs="Arial"/>
          <w:i/>
        </w:rPr>
        <w:t xml:space="preserve"> don’t have</w:t>
      </w:r>
      <w:r w:rsidR="0014002E">
        <w:rPr>
          <w:rFonts w:ascii="Arial" w:hAnsi="Arial" w:cs="Arial"/>
          <w:i/>
        </w:rPr>
        <w:t xml:space="preserve"> to give evidence and Mr Moir </w:t>
      </w:r>
      <w:r w:rsidR="00321FF0" w:rsidRPr="00321FF0">
        <w:rPr>
          <w:rFonts w:ascii="Arial" w:hAnsi="Arial" w:cs="Arial"/>
          <w:i/>
        </w:rPr>
        <w:t>didn’t have to give evidence. Indeed, his Honour will tell you that you cannot draw any adverse inference about an accused person if they don’t give evidence.</w:t>
      </w:r>
    </w:p>
    <w:p w:rsidR="005C70D5" w:rsidRPr="00321FF0" w:rsidRDefault="00321FF0" w:rsidP="00321FF0">
      <w:pPr>
        <w:pStyle w:val="NormalWeb"/>
        <w:rPr>
          <w:rFonts w:ascii="Arial" w:hAnsi="Arial" w:cs="Arial"/>
          <w:i/>
        </w:rPr>
      </w:pPr>
      <w:r w:rsidRPr="00321FF0">
        <w:rPr>
          <w:rFonts w:ascii="Arial" w:hAnsi="Arial" w:cs="Arial"/>
          <w:i/>
        </w:rPr>
        <w:t>But once an accused person steps into the witness box and gives evidence, you are entitled to assess that person, as you would any other witness. That is, to assess whether they’re telling you the truth, whether they’re reliable, in precisely the same way you treat any other witness.”</w:t>
      </w:r>
    </w:p>
    <w:p w:rsidR="006E295B" w:rsidRDefault="0014002E" w:rsidP="00AA39B7">
      <w:pPr>
        <w:pStyle w:val="NormalWeb"/>
        <w:rPr>
          <w:rFonts w:ascii="Arial" w:hAnsi="Arial" w:cs="Arial"/>
          <w:b/>
        </w:rPr>
      </w:pPr>
      <w:r>
        <w:rPr>
          <w:rFonts w:ascii="Arial" w:hAnsi="Arial" w:cs="Arial"/>
          <w:b/>
        </w:rPr>
        <w:t>4. Defence counsel asks for a discharge of the jury, relying upon Section 20(2) Evidence Act. The trial judge refuses and gives the standard Azzopardi direction in relation to Smith. Smith is convicted and Moir is acquitted. Smith appeals. How would you argue this?</w:t>
      </w:r>
    </w:p>
    <w:p w:rsidR="00181D12" w:rsidRDefault="00181D12" w:rsidP="00AA39B7">
      <w:pPr>
        <w:pStyle w:val="NormalWeb"/>
        <w:rPr>
          <w:rFonts w:ascii="Arial" w:hAnsi="Arial" w:cs="Arial"/>
        </w:rPr>
      </w:pPr>
      <w:r>
        <w:rPr>
          <w:rFonts w:ascii="Arial" w:hAnsi="Arial" w:cs="Arial"/>
        </w:rPr>
        <w:t xml:space="preserve">There was some evidence given by a friend of the deceased that the deceased had told him that the accused Moir  had once said to him that he loved the deceased’s wife and that he would stop at nothing to be with her. He said that he had always been very frightened of </w:t>
      </w:r>
      <w:r w:rsidR="00C1051A">
        <w:rPr>
          <w:rFonts w:ascii="Arial" w:hAnsi="Arial" w:cs="Arial"/>
        </w:rPr>
        <w:t xml:space="preserve">Moir. In addition the </w:t>
      </w:r>
      <w:r w:rsidR="00C1051A">
        <w:rPr>
          <w:rFonts w:ascii="Arial" w:hAnsi="Arial" w:cs="Arial"/>
        </w:rPr>
        <w:lastRenderedPageBreak/>
        <w:t>deceased said that he loved his wife very much and that their relationship was lasting and enduring.</w:t>
      </w:r>
    </w:p>
    <w:p w:rsidR="00C1051A" w:rsidRPr="00C1051A" w:rsidRDefault="00C1051A" w:rsidP="00AA39B7">
      <w:pPr>
        <w:pStyle w:val="NormalWeb"/>
        <w:rPr>
          <w:rFonts w:ascii="Arial" w:hAnsi="Arial" w:cs="Arial"/>
          <w:b/>
        </w:rPr>
      </w:pPr>
      <w:r>
        <w:rPr>
          <w:rFonts w:ascii="Arial" w:hAnsi="Arial" w:cs="Arial"/>
          <w:b/>
        </w:rPr>
        <w:t>5. Would this evidence be admissible?</w:t>
      </w:r>
    </w:p>
    <w:p w:rsidR="0014002E" w:rsidRDefault="0014002E" w:rsidP="00AA39B7">
      <w:pPr>
        <w:pStyle w:val="NormalWeb"/>
        <w:rPr>
          <w:rFonts w:ascii="Arial" w:hAnsi="Arial" w:cs="Arial"/>
          <w:b/>
        </w:rPr>
      </w:pPr>
    </w:p>
    <w:p w:rsidR="00AA39B7" w:rsidRDefault="00AA39B7" w:rsidP="00AA39B7">
      <w:pPr>
        <w:pStyle w:val="NormalWeb"/>
        <w:rPr>
          <w:rFonts w:ascii="Arial" w:hAnsi="Arial" w:cs="Arial"/>
          <w:b/>
        </w:rPr>
      </w:pPr>
      <w:r>
        <w:rPr>
          <w:rFonts w:ascii="Arial" w:hAnsi="Arial" w:cs="Arial"/>
          <w:b/>
        </w:rPr>
        <w:t>AUTHORITIES</w:t>
      </w:r>
    </w:p>
    <w:p w:rsidR="0083175D" w:rsidRDefault="0083175D" w:rsidP="00AA39B7">
      <w:pPr>
        <w:pStyle w:val="NormalWeb"/>
        <w:rPr>
          <w:rFonts w:ascii="Arial" w:hAnsi="Arial" w:cs="Arial"/>
          <w:b/>
          <w:i/>
        </w:rPr>
      </w:pPr>
      <w:r w:rsidRPr="00853E74">
        <w:rPr>
          <w:rFonts w:ascii="Arial" w:hAnsi="Arial" w:cs="Arial"/>
          <w:b/>
          <w:i/>
        </w:rPr>
        <w:t>ALRC Report 26 Volume 1 par 819</w:t>
      </w:r>
    </w:p>
    <w:p w:rsidR="00441A7E" w:rsidRPr="00521BA3" w:rsidRDefault="00521BA3" w:rsidP="00441A7E">
      <w:pPr>
        <w:pStyle w:val="NormalWeb"/>
        <w:rPr>
          <w:rFonts w:ascii="Arial" w:hAnsi="Arial" w:cs="Arial"/>
          <w:i/>
          <w:lang w:val="en"/>
        </w:rPr>
      </w:pPr>
      <w:r>
        <w:rPr>
          <w:rFonts w:ascii="Arial" w:hAnsi="Arial" w:cs="Arial"/>
          <w:i/>
          <w:lang w:val="en"/>
        </w:rPr>
        <w:t>“</w:t>
      </w:r>
      <w:r w:rsidR="00441A7E" w:rsidRPr="00521BA3">
        <w:rPr>
          <w:rFonts w:ascii="Arial" w:hAnsi="Arial" w:cs="Arial"/>
          <w:i/>
          <w:lang w:val="en"/>
        </w:rPr>
        <w:t xml:space="preserve">819. </w:t>
      </w:r>
      <w:r w:rsidR="00441A7E" w:rsidRPr="00521BA3">
        <w:rPr>
          <w:rFonts w:ascii="Arial" w:hAnsi="Arial" w:cs="Arial"/>
          <w:i/>
          <w:iCs/>
          <w:lang w:val="en"/>
        </w:rPr>
        <w:t>Witnesses Generally—Proposals</w:t>
      </w:r>
      <w:r w:rsidR="00441A7E" w:rsidRPr="00521BA3">
        <w:rPr>
          <w:rFonts w:ascii="Arial" w:hAnsi="Arial" w:cs="Arial"/>
          <w:i/>
          <w:lang w:val="en"/>
        </w:rPr>
        <w:t>. Evidence of reputation or opinion should not be admitted to show a tendency to untruthfulness except to rebut evidence of good character adduced by an accused.</w:t>
      </w:r>
      <w:bookmarkStart w:id="1" w:name="fnB114"/>
      <w:r w:rsidR="00441A7E" w:rsidRPr="00521BA3">
        <w:rPr>
          <w:rFonts w:ascii="Arial" w:hAnsi="Arial" w:cs="Arial"/>
          <w:i/>
          <w:lang w:val="en"/>
        </w:rPr>
        <w:fldChar w:fldCharType="begin"/>
      </w:r>
      <w:r w:rsidR="00441A7E" w:rsidRPr="00521BA3">
        <w:rPr>
          <w:rFonts w:ascii="Arial" w:hAnsi="Arial" w:cs="Arial"/>
          <w:i/>
          <w:lang w:val="en"/>
        </w:rPr>
        <w:instrText xml:space="preserve"> HYPERLINK "http://www.austlii.edu.au/au/other/alrc/publications/reports/26/Ch_36.html" \l "fn114#fn114" </w:instrText>
      </w:r>
      <w:r w:rsidR="00441A7E" w:rsidRPr="00521BA3">
        <w:rPr>
          <w:rFonts w:ascii="Arial" w:hAnsi="Arial" w:cs="Arial"/>
          <w:i/>
          <w:lang w:val="en"/>
        </w:rPr>
        <w:fldChar w:fldCharType="separate"/>
      </w:r>
      <w:r w:rsidR="00441A7E" w:rsidRPr="00521BA3">
        <w:rPr>
          <w:rStyle w:val="Hyperlink"/>
          <w:rFonts w:ascii="Arial" w:hAnsi="Arial" w:cs="Arial"/>
          <w:i/>
          <w:lang w:val="en"/>
        </w:rPr>
        <w:t>[114]</w:t>
      </w:r>
      <w:r w:rsidR="00441A7E" w:rsidRPr="00521BA3">
        <w:rPr>
          <w:rFonts w:ascii="Arial" w:hAnsi="Arial" w:cs="Arial"/>
          <w:i/>
          <w:lang w:val="en"/>
        </w:rPr>
        <w:fldChar w:fldCharType="end"/>
      </w:r>
      <w:bookmarkEnd w:id="1"/>
      <w:r w:rsidR="00441A7E" w:rsidRPr="00521BA3">
        <w:rPr>
          <w:rFonts w:ascii="Arial" w:hAnsi="Arial" w:cs="Arial"/>
          <w:i/>
          <w:lang w:val="en"/>
        </w:rPr>
        <w:t xml:space="preserve"> As for other evidence, the proposals distinguish between the cross-examination of witnesses about their credibility and the adducing of evidence from one witness about the credibility of another. Different restrictions are imposed. It is consistent with the approach of the existing law.</w:t>
      </w:r>
    </w:p>
    <w:p w:rsidR="00441A7E" w:rsidRPr="00521BA3" w:rsidRDefault="00441A7E" w:rsidP="00441A7E">
      <w:pPr>
        <w:pStyle w:val="NormalWeb"/>
        <w:rPr>
          <w:rFonts w:ascii="Arial" w:hAnsi="Arial" w:cs="Arial"/>
          <w:i/>
          <w:lang w:val="en"/>
        </w:rPr>
      </w:pPr>
      <w:r w:rsidRPr="00521BA3">
        <w:rPr>
          <w:rFonts w:ascii="Arial" w:hAnsi="Arial" w:cs="Arial"/>
          <w:i/>
          <w:lang w:val="en"/>
        </w:rPr>
        <w:t xml:space="preserve">• </w:t>
      </w:r>
      <w:r w:rsidRPr="00521BA3">
        <w:rPr>
          <w:rFonts w:ascii="Arial" w:hAnsi="Arial" w:cs="Arial"/>
          <w:i/>
          <w:iCs/>
          <w:lang w:val="en"/>
        </w:rPr>
        <w:t>Cross-Examination</w:t>
      </w:r>
      <w:r w:rsidRPr="00521BA3">
        <w:rPr>
          <w:rFonts w:ascii="Arial" w:hAnsi="Arial" w:cs="Arial"/>
          <w:i/>
          <w:lang w:val="en"/>
        </w:rPr>
        <w:t>. A witness should no longer be open to cross-examination on any negative aspect of character or misconduct on the basis that it is relevant to credibility. The research of psychologists suggests that emphasis should be placed on evidence of conduct which is similar to testifying untruthfully (ie involves false statements) and which took place in circumstances similar to those of testifying (ie the witness was under a substantial obligation to tell the truth at the time). Consideration was given to including a proposal to that effect but it was thought to be too limiting for the exercise of cross-examination. At the same time, the present law, despite judicial powers of control does not adequately limit such cross-examination. It is proposed, therefore, to include a general rule having the effect of prohibiting cross examination as to credibility unless it has substantial probative value on the question of credibility.</w:t>
      </w:r>
      <w:bookmarkStart w:id="2" w:name="fnB115"/>
      <w:r w:rsidRPr="00521BA3">
        <w:rPr>
          <w:rFonts w:ascii="Arial" w:hAnsi="Arial" w:cs="Arial"/>
          <w:i/>
          <w:lang w:val="en"/>
        </w:rPr>
        <w:fldChar w:fldCharType="begin"/>
      </w:r>
      <w:r w:rsidRPr="00521BA3">
        <w:rPr>
          <w:rFonts w:ascii="Arial" w:hAnsi="Arial" w:cs="Arial"/>
          <w:i/>
          <w:lang w:val="en"/>
        </w:rPr>
        <w:instrText xml:space="preserve"> HYPERLINK "http://www.austlii.edu.au/au/other/alrc/publications/reports/26/Ch_36.html" \l "fn115#fn115" </w:instrText>
      </w:r>
      <w:r w:rsidRPr="00521BA3">
        <w:rPr>
          <w:rFonts w:ascii="Arial" w:hAnsi="Arial" w:cs="Arial"/>
          <w:i/>
          <w:lang w:val="en"/>
        </w:rPr>
        <w:fldChar w:fldCharType="separate"/>
      </w:r>
      <w:r w:rsidRPr="00521BA3">
        <w:rPr>
          <w:rStyle w:val="Hyperlink"/>
          <w:rFonts w:ascii="Arial" w:hAnsi="Arial" w:cs="Arial"/>
          <w:i/>
          <w:lang w:val="en"/>
        </w:rPr>
        <w:t>[115]</w:t>
      </w:r>
      <w:r w:rsidRPr="00521BA3">
        <w:rPr>
          <w:rFonts w:ascii="Arial" w:hAnsi="Arial" w:cs="Arial"/>
          <w:i/>
          <w:lang w:val="en"/>
        </w:rPr>
        <w:fldChar w:fldCharType="end"/>
      </w:r>
      <w:bookmarkEnd w:id="2"/>
      <w:r w:rsidRPr="00521BA3">
        <w:rPr>
          <w:rFonts w:ascii="Arial" w:hAnsi="Arial" w:cs="Arial"/>
          <w:i/>
          <w:lang w:val="en"/>
        </w:rPr>
        <w:t xml:space="preserve"> To assist in the use of the clause, a further clause is included which refers to matters relevant to the probative value of such evidence. It will be permissible to cross-examine a witness with respect to bias, or motive to be untruthful, with respect to mental and physical capacity, about his ability to perceive the relevant events and about prior inconsistent statements.</w:t>
      </w:r>
    </w:p>
    <w:p w:rsidR="00441A7E" w:rsidRPr="00521BA3" w:rsidRDefault="00441A7E" w:rsidP="00441A7E">
      <w:pPr>
        <w:pStyle w:val="NormalWeb"/>
        <w:rPr>
          <w:rFonts w:ascii="Arial" w:hAnsi="Arial" w:cs="Arial"/>
          <w:i/>
          <w:lang w:val="en"/>
        </w:rPr>
      </w:pPr>
      <w:r w:rsidRPr="00521BA3">
        <w:rPr>
          <w:rFonts w:ascii="Arial" w:hAnsi="Arial" w:cs="Arial"/>
          <w:i/>
          <w:iCs/>
          <w:lang w:val="en"/>
        </w:rPr>
        <w:t>• Adducing Evidence</w:t>
      </w:r>
      <w:r w:rsidRPr="00521BA3">
        <w:rPr>
          <w:rFonts w:ascii="Arial" w:hAnsi="Arial" w:cs="Arial"/>
          <w:i/>
          <w:lang w:val="en"/>
        </w:rPr>
        <w:t>. A witness should not be questioned about another’s reputation (for honesty) or his (non-expert) opinion about another’s honesty, because this evidence is of minimal probative value, and open to dangers of misestimation of probative value, prejudice and confusion.</w:t>
      </w:r>
      <w:bookmarkStart w:id="3" w:name="fnB116"/>
      <w:r w:rsidRPr="00521BA3">
        <w:rPr>
          <w:rFonts w:ascii="Arial" w:hAnsi="Arial" w:cs="Arial"/>
          <w:i/>
          <w:lang w:val="en"/>
        </w:rPr>
        <w:fldChar w:fldCharType="begin"/>
      </w:r>
      <w:r w:rsidRPr="00521BA3">
        <w:rPr>
          <w:rFonts w:ascii="Arial" w:hAnsi="Arial" w:cs="Arial"/>
          <w:i/>
          <w:lang w:val="en"/>
        </w:rPr>
        <w:instrText xml:space="preserve"> HYPERLINK "http://www.austlii.edu.au/au/other/alrc/publications/reports/26/Ch_36.html" \l "fn116#fn116" </w:instrText>
      </w:r>
      <w:r w:rsidRPr="00521BA3">
        <w:rPr>
          <w:rFonts w:ascii="Arial" w:hAnsi="Arial" w:cs="Arial"/>
          <w:i/>
          <w:lang w:val="en"/>
        </w:rPr>
        <w:fldChar w:fldCharType="separate"/>
      </w:r>
      <w:r w:rsidRPr="00521BA3">
        <w:rPr>
          <w:rStyle w:val="Hyperlink"/>
          <w:rFonts w:ascii="Arial" w:hAnsi="Arial" w:cs="Arial"/>
          <w:i/>
          <w:lang w:val="en"/>
        </w:rPr>
        <w:t>[116]</w:t>
      </w:r>
      <w:r w:rsidRPr="00521BA3">
        <w:rPr>
          <w:rFonts w:ascii="Arial" w:hAnsi="Arial" w:cs="Arial"/>
          <w:i/>
          <w:lang w:val="en"/>
        </w:rPr>
        <w:fldChar w:fldCharType="end"/>
      </w:r>
      <w:bookmarkEnd w:id="3"/>
      <w:r w:rsidRPr="00521BA3">
        <w:rPr>
          <w:rFonts w:ascii="Arial" w:hAnsi="Arial" w:cs="Arial"/>
          <w:i/>
          <w:lang w:val="en"/>
        </w:rPr>
        <w:t xml:space="preserve"> It is further proposed that the existing law’s collateral facts rule should not be retained in its present form. It should be possible for opposing counsel to prove that a witness has, although he denied it on cross-examination, done an act which impugns his credibility.</w:t>
      </w:r>
      <w:bookmarkStart w:id="4" w:name="fnB117"/>
      <w:r w:rsidRPr="00521BA3">
        <w:rPr>
          <w:rFonts w:ascii="Arial" w:hAnsi="Arial" w:cs="Arial"/>
          <w:i/>
          <w:lang w:val="en"/>
        </w:rPr>
        <w:fldChar w:fldCharType="begin"/>
      </w:r>
      <w:r w:rsidRPr="00521BA3">
        <w:rPr>
          <w:rFonts w:ascii="Arial" w:hAnsi="Arial" w:cs="Arial"/>
          <w:i/>
          <w:lang w:val="en"/>
        </w:rPr>
        <w:instrText xml:space="preserve"> HYPERLINK "http://www.austlii.edu.au/au/other/alrc/publications/reports/26/Ch_36.html" \l "fn117#fn117" </w:instrText>
      </w:r>
      <w:r w:rsidRPr="00521BA3">
        <w:rPr>
          <w:rFonts w:ascii="Arial" w:hAnsi="Arial" w:cs="Arial"/>
          <w:i/>
          <w:lang w:val="en"/>
        </w:rPr>
        <w:fldChar w:fldCharType="separate"/>
      </w:r>
      <w:r w:rsidRPr="00521BA3">
        <w:rPr>
          <w:rStyle w:val="Hyperlink"/>
          <w:rFonts w:ascii="Arial" w:hAnsi="Arial" w:cs="Arial"/>
          <w:i/>
          <w:lang w:val="en"/>
        </w:rPr>
        <w:t>[117]</w:t>
      </w:r>
      <w:r w:rsidRPr="00521BA3">
        <w:rPr>
          <w:rFonts w:ascii="Arial" w:hAnsi="Arial" w:cs="Arial"/>
          <w:i/>
          <w:lang w:val="en"/>
        </w:rPr>
        <w:fldChar w:fldCharType="end"/>
      </w:r>
      <w:bookmarkEnd w:id="4"/>
      <w:r w:rsidRPr="00521BA3">
        <w:rPr>
          <w:rFonts w:ascii="Arial" w:hAnsi="Arial" w:cs="Arial"/>
          <w:i/>
          <w:lang w:val="en"/>
        </w:rPr>
        <w:t xml:space="preserve"> This change is justified because of the risk of the court being misled but any provision must be carefully defined because of the risk of time and cost being increased. The proposal limits such evidence to evidence of a false representation made knowingly or recklessly and in circumstances where the witness was under a legal obligation to tell the truth </w:t>
      </w:r>
      <w:r w:rsidRPr="00521BA3">
        <w:rPr>
          <w:rFonts w:ascii="Arial" w:hAnsi="Arial" w:cs="Arial"/>
          <w:i/>
          <w:lang w:val="en"/>
        </w:rPr>
        <w:lastRenderedPageBreak/>
        <w:t>and to evidence of bias, lack of opportunity to observe, mental and physical capacity and prior inconsistent statements. In addition, evidence can be led in rebuttal of any evidence so adduced.</w:t>
      </w:r>
      <w:bookmarkStart w:id="5" w:name="fnB118"/>
      <w:r w:rsidRPr="00521BA3">
        <w:rPr>
          <w:rFonts w:ascii="Arial" w:hAnsi="Arial" w:cs="Arial"/>
          <w:i/>
          <w:lang w:val="en"/>
        </w:rPr>
        <w:fldChar w:fldCharType="begin"/>
      </w:r>
      <w:r w:rsidRPr="00521BA3">
        <w:rPr>
          <w:rFonts w:ascii="Arial" w:hAnsi="Arial" w:cs="Arial"/>
          <w:i/>
          <w:lang w:val="en"/>
        </w:rPr>
        <w:instrText xml:space="preserve"> HYPERLINK "http://www.austlii.edu.au/au/other/alrc/publications/reports/26/Ch_36.html" \l "fn118#fn118" </w:instrText>
      </w:r>
      <w:r w:rsidRPr="00521BA3">
        <w:rPr>
          <w:rFonts w:ascii="Arial" w:hAnsi="Arial" w:cs="Arial"/>
          <w:i/>
          <w:lang w:val="en"/>
        </w:rPr>
        <w:fldChar w:fldCharType="separate"/>
      </w:r>
      <w:r w:rsidRPr="00521BA3">
        <w:rPr>
          <w:rStyle w:val="Hyperlink"/>
          <w:rFonts w:ascii="Arial" w:hAnsi="Arial" w:cs="Arial"/>
          <w:i/>
          <w:lang w:val="en"/>
        </w:rPr>
        <w:t>[118]</w:t>
      </w:r>
      <w:r w:rsidRPr="00521BA3">
        <w:rPr>
          <w:rFonts w:ascii="Arial" w:hAnsi="Arial" w:cs="Arial"/>
          <w:i/>
          <w:lang w:val="en"/>
        </w:rPr>
        <w:fldChar w:fldCharType="end"/>
      </w:r>
      <w:bookmarkEnd w:id="5"/>
      <w:r w:rsidR="00521BA3">
        <w:rPr>
          <w:rFonts w:ascii="Arial" w:hAnsi="Arial" w:cs="Arial"/>
          <w:i/>
          <w:lang w:val="en"/>
        </w:rPr>
        <w:t>”</w:t>
      </w:r>
    </w:p>
    <w:p w:rsidR="0083175D" w:rsidRDefault="0083175D" w:rsidP="00AA39B7">
      <w:pPr>
        <w:pStyle w:val="NormalWeb"/>
        <w:rPr>
          <w:rFonts w:ascii="Arial" w:hAnsi="Arial" w:cs="Arial"/>
          <w:b/>
          <w:i/>
        </w:rPr>
      </w:pPr>
      <w:r w:rsidRPr="00853E74">
        <w:rPr>
          <w:rFonts w:ascii="Arial" w:hAnsi="Arial" w:cs="Arial"/>
          <w:b/>
          <w:i/>
        </w:rPr>
        <w:t>R v RPS NSWCCA 13/8/97 p29</w:t>
      </w:r>
    </w:p>
    <w:p w:rsidR="006E295B" w:rsidRDefault="006E295B" w:rsidP="00AA39B7">
      <w:pPr>
        <w:pStyle w:val="NormalWeb"/>
        <w:rPr>
          <w:rFonts w:ascii="Arial" w:hAnsi="Arial" w:cs="Arial"/>
          <w:b/>
          <w:i/>
        </w:rPr>
      </w:pPr>
      <w:r>
        <w:rPr>
          <w:rFonts w:ascii="Arial" w:hAnsi="Arial" w:cs="Arial"/>
          <w:b/>
          <w:i/>
        </w:rPr>
        <w:t>R v XY [2013] NSWCCA 12</w:t>
      </w:r>
    </w:p>
    <w:p w:rsidR="00521BA3" w:rsidRPr="00521BA3" w:rsidRDefault="00521BA3" w:rsidP="00521BA3">
      <w:pPr>
        <w:pStyle w:val="NormalWeb"/>
        <w:rPr>
          <w:rFonts w:ascii="Arial" w:hAnsi="Arial" w:cs="Arial"/>
          <w:i/>
        </w:rPr>
      </w:pPr>
      <w:r>
        <w:rPr>
          <w:rStyle w:val="listnumber"/>
          <w:rFonts w:ascii="Arial" w:hAnsi="Arial" w:cs="Arial"/>
          <w:i/>
        </w:rPr>
        <w:t>“</w:t>
      </w:r>
      <w:r w:rsidRPr="00521BA3">
        <w:rPr>
          <w:rStyle w:val="listnumber"/>
          <w:rFonts w:ascii="Arial" w:hAnsi="Arial" w:cs="Arial"/>
          <w:i/>
        </w:rPr>
        <w:t>167</w:t>
      </w:r>
      <w:r w:rsidRPr="00521BA3">
        <w:rPr>
          <w:rFonts w:ascii="Arial" w:hAnsi="Arial" w:cs="Arial"/>
          <w:i/>
        </w:rPr>
        <w:t>The actual probative value to be assigned to any individual item of evidence lies in the province of the tribunal of fact - in most criminal trials, the jury. It is not ordinarily possible to determine the actual probative value of any piece of evidence until the evidence in the proceeding is complete and the full picture can be seen. "Probative value" in the sections mentioned is plainly not used in that sense. It is used in the sense of the potential of the evidence to have the relevant quality. Where an assessment of probative value is a prerequisite to a decision to admit or not admit any particular item of evidence, the exercise for the trial judge is necessarily "predictive and evaluative" (</w:t>
      </w:r>
      <w:r w:rsidRPr="00521BA3">
        <w:rPr>
          <w:rFonts w:ascii="Arial" w:hAnsi="Arial" w:cs="Arial"/>
          <w:b/>
          <w:bCs/>
          <w:i/>
        </w:rPr>
        <w:t>Fletcher</w:t>
      </w:r>
      <w:r w:rsidRPr="00521BA3">
        <w:rPr>
          <w:rFonts w:ascii="Arial" w:hAnsi="Arial" w:cs="Arial"/>
          <w:i/>
        </w:rPr>
        <w:t xml:space="preserve">, at [35]). The prediction is of what use the jury </w:t>
      </w:r>
      <w:r w:rsidRPr="00521BA3">
        <w:rPr>
          <w:rFonts w:ascii="Arial" w:hAnsi="Arial" w:cs="Arial"/>
          <w:b/>
          <w:bCs/>
          <w:i/>
        </w:rPr>
        <w:t xml:space="preserve">could </w:t>
      </w:r>
      <w:r w:rsidRPr="00521BA3">
        <w:rPr>
          <w:rFonts w:ascii="Arial" w:hAnsi="Arial" w:cs="Arial"/>
          <w:i/>
        </w:rPr>
        <w:t xml:space="preserve">rationally make of the evidence, in the context of the trial evidence in its complete form. The evaluation is of the importance or significance of the evidence in the same context. </w:t>
      </w:r>
    </w:p>
    <w:p w:rsidR="00521BA3" w:rsidRPr="00521BA3" w:rsidRDefault="00521BA3" w:rsidP="00521BA3">
      <w:pPr>
        <w:pStyle w:val="NormalWeb"/>
        <w:rPr>
          <w:rFonts w:ascii="Arial" w:hAnsi="Arial" w:cs="Arial"/>
          <w:i/>
        </w:rPr>
      </w:pPr>
      <w:r w:rsidRPr="00521BA3">
        <w:rPr>
          <w:rStyle w:val="listnumber"/>
          <w:rFonts w:ascii="Arial" w:hAnsi="Arial" w:cs="Arial"/>
          <w:i/>
        </w:rPr>
        <w:t>171</w:t>
      </w:r>
      <w:r w:rsidRPr="00521BA3">
        <w:rPr>
          <w:rFonts w:ascii="Arial" w:hAnsi="Arial" w:cs="Arial"/>
          <w:i/>
        </w:rPr>
        <w:t>Nor is it appropriate that the exercise be partially undertaken - as the Victorian Court of Appeal appears to envisage in [63](d), where it said that the judge is required:</w:t>
      </w:r>
    </w:p>
    <w:p w:rsidR="00521BA3" w:rsidRPr="00521BA3" w:rsidRDefault="00521BA3" w:rsidP="00521BA3">
      <w:pPr>
        <w:rPr>
          <w:rFonts w:ascii="Arial" w:hAnsi="Arial" w:cs="Arial"/>
          <w:i/>
        </w:rPr>
      </w:pPr>
      <w:r w:rsidRPr="00521BA3">
        <w:rPr>
          <w:rFonts w:ascii="Arial" w:hAnsi="Arial" w:cs="Arial"/>
          <w:i/>
        </w:rPr>
        <w:t xml:space="preserve">"... to make </w:t>
      </w:r>
      <w:r w:rsidRPr="00521BA3">
        <w:rPr>
          <w:rFonts w:ascii="Arial" w:hAnsi="Arial" w:cs="Arial"/>
          <w:i/>
          <w:iCs/>
        </w:rPr>
        <w:t>some</w:t>
      </w:r>
      <w:r w:rsidRPr="00521BA3">
        <w:rPr>
          <w:rFonts w:ascii="Arial" w:hAnsi="Arial" w:cs="Arial"/>
          <w:i/>
        </w:rPr>
        <w:t xml:space="preserve"> assessment of the weight that the jury could, acting reasonably give to that evidence." (bold added)</w:t>
      </w:r>
    </w:p>
    <w:p w:rsidR="00521BA3" w:rsidRPr="00521BA3" w:rsidRDefault="00521BA3" w:rsidP="00521BA3">
      <w:pPr>
        <w:pStyle w:val="NormalWeb"/>
        <w:rPr>
          <w:rFonts w:ascii="Arial" w:hAnsi="Arial" w:cs="Arial"/>
          <w:i/>
        </w:rPr>
      </w:pPr>
      <w:r w:rsidRPr="00521BA3">
        <w:rPr>
          <w:rFonts w:ascii="Arial" w:hAnsi="Arial" w:cs="Arial"/>
          <w:i/>
        </w:rPr>
        <w:t xml:space="preserve">None of the sections that call for assessment of the probative value as a precondition to admissibility give any indication that some exploration of credibility, reliability or weight ought to be conducted, or, if so, what limits are imposed on the extent of that exploration. To embark upon a partial assessment of weight could, in my opinion, be potentially productive of real injustice. No boundaries with respect to the extent to which the weight of the evidence is to be explored are discernible in any of the provisions that call for evaluation of probative value. </w:t>
      </w:r>
    </w:p>
    <w:p w:rsidR="00521BA3" w:rsidRPr="00521BA3" w:rsidRDefault="00521BA3" w:rsidP="00AA39B7">
      <w:pPr>
        <w:pStyle w:val="NormalWeb"/>
        <w:rPr>
          <w:rFonts w:ascii="Arial" w:hAnsi="Arial" w:cs="Arial"/>
          <w:b/>
          <w:i/>
        </w:rPr>
      </w:pPr>
      <w:r w:rsidRPr="00521BA3">
        <w:rPr>
          <w:rStyle w:val="listnumber"/>
          <w:rFonts w:ascii="Arial" w:hAnsi="Arial" w:cs="Arial"/>
          <w:i/>
        </w:rPr>
        <w:t>175</w:t>
      </w:r>
      <w:r w:rsidRPr="00521BA3">
        <w:rPr>
          <w:rFonts w:ascii="Arial" w:hAnsi="Arial" w:cs="Arial"/>
          <w:i/>
        </w:rPr>
        <w:t xml:space="preserve">For these reasons, in addition to those given by Spigelman CJ in </w:t>
      </w:r>
      <w:r w:rsidRPr="00521BA3">
        <w:rPr>
          <w:rFonts w:ascii="Arial" w:hAnsi="Arial" w:cs="Arial"/>
          <w:b/>
          <w:bCs/>
          <w:i/>
        </w:rPr>
        <w:t>Shamouil</w:t>
      </w:r>
      <w:r w:rsidRPr="00521BA3">
        <w:rPr>
          <w:rFonts w:ascii="Arial" w:hAnsi="Arial" w:cs="Arial"/>
          <w:i/>
        </w:rPr>
        <w:t>, I maintain the view that questions of credibility, reliability and weight play no part in the assessment of probative value with respect to s 137. Although it does not call for present determination, it seems to me that the same must apply in all cases where admissibility depends upon such an assessment</w:t>
      </w:r>
      <w:r>
        <w:rPr>
          <w:rFonts w:ascii="Arial" w:hAnsi="Arial" w:cs="Arial"/>
          <w:i/>
        </w:rPr>
        <w:t>”</w:t>
      </w:r>
    </w:p>
    <w:p w:rsidR="0014002E" w:rsidRDefault="0014002E" w:rsidP="00AA39B7">
      <w:pPr>
        <w:pStyle w:val="NormalWeb"/>
        <w:rPr>
          <w:rFonts w:ascii="Arial" w:hAnsi="Arial" w:cs="Arial"/>
          <w:b/>
          <w:i/>
        </w:rPr>
      </w:pPr>
      <w:r>
        <w:rPr>
          <w:rFonts w:ascii="Arial" w:hAnsi="Arial" w:cs="Arial"/>
          <w:b/>
          <w:i/>
        </w:rPr>
        <w:t>R V Villar 2004 NSWCCA 302</w:t>
      </w:r>
    </w:p>
    <w:p w:rsidR="00592154" w:rsidRDefault="00592154" w:rsidP="00AA39B7">
      <w:pPr>
        <w:pStyle w:val="NormalWeb"/>
        <w:rPr>
          <w:rFonts w:ascii="Arial" w:hAnsi="Arial" w:cs="Arial"/>
          <w:b/>
          <w:i/>
        </w:rPr>
      </w:pPr>
    </w:p>
    <w:p w:rsidR="00592154" w:rsidRDefault="00592154" w:rsidP="00AA39B7">
      <w:pPr>
        <w:pStyle w:val="NormalWeb"/>
        <w:rPr>
          <w:rFonts w:ascii="Arial" w:hAnsi="Arial" w:cs="Arial"/>
          <w:b/>
          <w:i/>
        </w:rPr>
      </w:pPr>
    </w:p>
    <w:p w:rsidR="00592154" w:rsidRDefault="00592154" w:rsidP="00AA39B7">
      <w:pPr>
        <w:pStyle w:val="NormalWeb"/>
        <w:rPr>
          <w:rFonts w:ascii="Arial" w:hAnsi="Arial" w:cs="Arial"/>
          <w:b/>
          <w:i/>
        </w:rPr>
      </w:pPr>
    </w:p>
    <w:p w:rsidR="00592154" w:rsidRDefault="00592154" w:rsidP="00AA39B7">
      <w:pPr>
        <w:pStyle w:val="NormalWeb"/>
        <w:rPr>
          <w:rFonts w:ascii="Arial" w:hAnsi="Arial" w:cs="Arial"/>
          <w:b/>
        </w:rPr>
      </w:pPr>
    </w:p>
    <w:p w:rsidR="005F6FFE" w:rsidRDefault="005F6FFE" w:rsidP="005F6FFE">
      <w:pPr>
        <w:pStyle w:val="NormalWeb"/>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F6FFE" w:rsidRDefault="005F6FFE" w:rsidP="005F6FFE">
      <w:pPr>
        <w:rPr>
          <w:rFonts w:ascii="Arial" w:hAnsi="Arial" w:cs="Arial"/>
          <w:b/>
        </w:rPr>
      </w:pPr>
    </w:p>
    <w:p w:rsidR="00592154" w:rsidRPr="00592154" w:rsidRDefault="00592154" w:rsidP="00AA39B7">
      <w:pPr>
        <w:pStyle w:val="NormalWeb"/>
        <w:rPr>
          <w:rFonts w:ascii="Arial" w:hAnsi="Arial" w:cs="Arial"/>
          <w:b/>
        </w:rPr>
      </w:pPr>
    </w:p>
    <w:p w:rsidR="009473F8" w:rsidRDefault="009473F8">
      <w:pPr>
        <w:rPr>
          <w:rFonts w:ascii="Arial" w:hAnsi="Arial" w:cs="Arial"/>
          <w:b/>
        </w:rPr>
      </w:pPr>
    </w:p>
    <w:p w:rsidR="009473F8" w:rsidRDefault="009473F8">
      <w:pPr>
        <w:rPr>
          <w:rFonts w:ascii="Arial" w:hAnsi="Arial" w:cs="Arial"/>
          <w:b/>
        </w:rPr>
      </w:pPr>
    </w:p>
    <w:p w:rsidR="00521BA3" w:rsidRDefault="00521BA3">
      <w:pPr>
        <w:rPr>
          <w:b/>
        </w:rPr>
      </w:pPr>
    </w:p>
    <w:p w:rsidR="00521BA3" w:rsidRDefault="00521BA3">
      <w:pPr>
        <w:rPr>
          <w:b/>
        </w:rPr>
      </w:pPr>
    </w:p>
    <w:p w:rsidR="00521BA3" w:rsidRDefault="00521BA3">
      <w:pPr>
        <w:rPr>
          <w:b/>
        </w:rPr>
      </w:pPr>
    </w:p>
    <w:p w:rsidR="00521BA3" w:rsidRDefault="00521BA3">
      <w:pPr>
        <w:rPr>
          <w:b/>
        </w:rPr>
      </w:pPr>
    </w:p>
    <w:p w:rsidR="00521BA3" w:rsidRDefault="00521BA3">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592154" w:rsidRDefault="00592154">
      <w:pPr>
        <w:rPr>
          <w:b/>
        </w:rPr>
      </w:pPr>
    </w:p>
    <w:p w:rsidR="00365B3F" w:rsidRDefault="00365B3F">
      <w:pPr>
        <w:rPr>
          <w:b/>
        </w:rPr>
      </w:pPr>
      <w:r>
        <w:rPr>
          <w:b/>
        </w:rPr>
        <w:t>EXTRACTS FROM  EVIDENCE ACT  ( NSW)</w:t>
      </w:r>
    </w:p>
    <w:p w:rsidR="00181D12" w:rsidRDefault="00181D12">
      <w:pPr>
        <w:rPr>
          <w:b/>
        </w:rPr>
      </w:pPr>
    </w:p>
    <w:p w:rsidR="00181D12" w:rsidRDefault="00181D12" w:rsidP="00181D12">
      <w:pPr>
        <w:pStyle w:val="headingparagraph"/>
      </w:pPr>
      <w:r>
        <w:rPr>
          <w:b/>
          <w:bCs/>
        </w:rPr>
        <w:lastRenderedPageBreak/>
        <w:t>18. Compellability of spouses and others in criminal proceedings generally</w:t>
      </w:r>
    </w:p>
    <w:p w:rsidR="00181D12" w:rsidRDefault="00181D12" w:rsidP="00181D12">
      <w:pPr>
        <w:ind w:hanging="340"/>
      </w:pPr>
      <w:r>
        <w:t>(1) This section applies only in a criminal proceeding.</w:t>
      </w:r>
    </w:p>
    <w:p w:rsidR="00181D12" w:rsidRDefault="00181D12" w:rsidP="00181D12">
      <w:pPr>
        <w:ind w:hanging="340"/>
      </w:pPr>
      <w:r>
        <w:t>(2) A person who, when required to give evidence, is the spouse, de facto partner, parent or child of a defendant may object to being required:</w:t>
      </w:r>
    </w:p>
    <w:p w:rsidR="00181D12" w:rsidRDefault="00181D12" w:rsidP="00181D12">
      <w:pPr>
        <w:ind w:hanging="340"/>
      </w:pPr>
      <w:r>
        <w:t>(a) to give evidence, or</w:t>
      </w:r>
    </w:p>
    <w:p w:rsidR="00181D12" w:rsidRDefault="00181D12" w:rsidP="00181D12">
      <w:pPr>
        <w:ind w:hanging="340"/>
      </w:pPr>
      <w:r>
        <w:t>(b) to give evidence of a communication between the person and the defendant,</w:t>
      </w:r>
    </w:p>
    <w:p w:rsidR="00181D12" w:rsidRDefault="00181D12" w:rsidP="00181D12">
      <w:pPr>
        <w:ind w:hanging="340"/>
      </w:pPr>
      <w:r>
        <w:t>as a witness for the prosecution.</w:t>
      </w:r>
    </w:p>
    <w:p w:rsidR="00181D12" w:rsidRDefault="00181D12" w:rsidP="00181D12">
      <w:pPr>
        <w:ind w:hanging="340"/>
      </w:pPr>
      <w:r>
        <w:t>(3) The objection is to be made before the person gives the evidence or as soon as practicable after the person becomes aware of the right so to object, whichever is the later.</w:t>
      </w:r>
    </w:p>
    <w:p w:rsidR="00181D12" w:rsidRDefault="00181D12" w:rsidP="00181D12">
      <w:pPr>
        <w:ind w:hanging="340"/>
      </w:pPr>
      <w:r>
        <w:t>(4) If it appears to the court that a person may have a right to make an objection under this section, the court is to satisfy itself that the person is aware of the effect of this section as it may apply to the person.</w:t>
      </w:r>
    </w:p>
    <w:p w:rsidR="00181D12" w:rsidRDefault="00181D12" w:rsidP="00181D12">
      <w:pPr>
        <w:ind w:hanging="340"/>
      </w:pPr>
      <w:r>
        <w:t>(5) If there is a jury, the court is to hear and determine any objection under this section in the absence of the jury.</w:t>
      </w:r>
    </w:p>
    <w:p w:rsidR="00181D12" w:rsidRDefault="00181D12" w:rsidP="00181D12">
      <w:pPr>
        <w:ind w:hanging="340"/>
      </w:pPr>
      <w:r>
        <w:t>(6) A person who makes an objection under this section to giving evidence or giving evidence of a communication must not be required to give the evidence if the court finds that:</w:t>
      </w:r>
    </w:p>
    <w:p w:rsidR="00181D12" w:rsidRDefault="00181D12" w:rsidP="00181D12">
      <w:pPr>
        <w:ind w:hanging="340"/>
      </w:pPr>
      <w:r>
        <w:t>(a) there is a likelihood that harm would or might be caused (whether directly or indirectly) to the person, or to the relationship between the person and the defendant, if the person gives the evidence, and</w:t>
      </w:r>
    </w:p>
    <w:p w:rsidR="00181D12" w:rsidRDefault="00181D12" w:rsidP="00181D12">
      <w:pPr>
        <w:ind w:hanging="340"/>
      </w:pPr>
      <w:r>
        <w:t>(b) the nature and extent of that harm outweighs the desirability of having the evidence given.</w:t>
      </w:r>
    </w:p>
    <w:p w:rsidR="00181D12" w:rsidRDefault="00181D12" w:rsidP="00181D12">
      <w:pPr>
        <w:ind w:hanging="340"/>
      </w:pPr>
      <w:r>
        <w:t>(7) Without limiting the matters that may be taken into account by the court for the purposes of subsection (6), it must take into account the following:</w:t>
      </w:r>
    </w:p>
    <w:p w:rsidR="00181D12" w:rsidRDefault="00181D12" w:rsidP="00181D12">
      <w:pPr>
        <w:ind w:hanging="340"/>
      </w:pPr>
      <w:r>
        <w:t>(a) the nature and gravity of the offence for which the defendant is being prosecuted,</w:t>
      </w:r>
    </w:p>
    <w:p w:rsidR="00181D12" w:rsidRDefault="00181D12" w:rsidP="00181D12">
      <w:pPr>
        <w:ind w:hanging="340"/>
      </w:pPr>
      <w:r>
        <w:t>(b) the substance and importance of any evidence that the person might give and the weight that is likely to be attached to it,</w:t>
      </w:r>
    </w:p>
    <w:p w:rsidR="00181D12" w:rsidRDefault="00181D12" w:rsidP="00181D12">
      <w:pPr>
        <w:ind w:hanging="340"/>
      </w:pPr>
      <w:r>
        <w:t>(c) whether any other evidence concerning the matters to which the evidence of the person would relate is reasonably available to the prosecutor,</w:t>
      </w:r>
    </w:p>
    <w:p w:rsidR="00181D12" w:rsidRDefault="00181D12" w:rsidP="00181D12">
      <w:pPr>
        <w:ind w:hanging="340"/>
      </w:pPr>
      <w:r>
        <w:t>(d) the nature of the relationship between the defendant and the person,</w:t>
      </w:r>
    </w:p>
    <w:p w:rsidR="00181D12" w:rsidRDefault="00181D12" w:rsidP="00181D12">
      <w:pPr>
        <w:ind w:hanging="340"/>
      </w:pPr>
      <w:r>
        <w:t>(e) whether, in giving the evidence, the person would have to disclose matter that was received by the person in confidence from the defendant.</w:t>
      </w:r>
    </w:p>
    <w:p w:rsidR="00181D12" w:rsidRDefault="00181D12" w:rsidP="00181D12">
      <w:pPr>
        <w:ind w:hanging="340"/>
      </w:pPr>
      <w:r>
        <w:t>(8) If an objection under this section has been determined, the prosecutor may not comment on:</w:t>
      </w:r>
    </w:p>
    <w:p w:rsidR="00181D12" w:rsidRDefault="00181D12" w:rsidP="00181D12">
      <w:pPr>
        <w:ind w:hanging="340"/>
      </w:pPr>
      <w:r>
        <w:t>(a) the objection, or</w:t>
      </w:r>
    </w:p>
    <w:p w:rsidR="00181D12" w:rsidRDefault="00181D12" w:rsidP="00181D12">
      <w:pPr>
        <w:ind w:hanging="340"/>
      </w:pPr>
      <w:r>
        <w:t>(b) the decision of the court in relation to the objection, or</w:t>
      </w:r>
    </w:p>
    <w:p w:rsidR="00181D12" w:rsidRDefault="00181D12" w:rsidP="00181D12">
      <w:pPr>
        <w:ind w:hanging="340"/>
      </w:pPr>
      <w:r>
        <w:t>(c) the failure of the person to give evidence.</w:t>
      </w:r>
    </w:p>
    <w:p w:rsidR="00181D12" w:rsidRDefault="00181D12">
      <w:pPr>
        <w:rPr>
          <w:b/>
        </w:rPr>
      </w:pPr>
    </w:p>
    <w:p w:rsidR="00365B3F" w:rsidRDefault="00365B3F">
      <w:pPr>
        <w:rPr>
          <w:b/>
        </w:rPr>
      </w:pPr>
    </w:p>
    <w:p w:rsidR="00F60300" w:rsidRDefault="00F60300" w:rsidP="00F60300">
      <w:pPr>
        <w:pStyle w:val="headingparagraph"/>
      </w:pPr>
      <w:bookmarkStart w:id="6" w:name="ch.2-pt.2.1-div.1-sec.17"/>
      <w:bookmarkStart w:id="7" w:name="ch.2-pt.2.1-div.1-sec.20"/>
      <w:bookmarkEnd w:id="6"/>
      <w:bookmarkEnd w:id="7"/>
      <w:r>
        <w:rPr>
          <w:rFonts w:ascii="Helvetica" w:hAnsi="Helvetica" w:cs="Helvetica"/>
          <w:b/>
          <w:bCs/>
        </w:rPr>
        <w:t>20</w:t>
      </w:r>
      <w:r>
        <w:t>   </w:t>
      </w:r>
      <w:r>
        <w:rPr>
          <w:b/>
          <w:bCs/>
        </w:rPr>
        <w:t>Comment on failure to give evidence</w:t>
      </w:r>
    </w:p>
    <w:p w:rsidR="00F60300" w:rsidRDefault="00F60300" w:rsidP="00F60300">
      <w:pPr>
        <w:ind w:hanging="340"/>
      </w:pPr>
      <w:r>
        <w:t>(1)  This section applies only in a criminal proceeding for an indictable offence.</w:t>
      </w:r>
    </w:p>
    <w:p w:rsidR="00F60300" w:rsidRDefault="00F60300" w:rsidP="00F60300">
      <w:pPr>
        <w:ind w:hanging="340"/>
      </w:pPr>
      <w:r>
        <w:t>(2)  The judge or any party (other than the prosecutor) may comment on a failure of the defendant to give evidence. However, unless the comment is made by another defendant in the proceeding, the comment must not suggest that the defendant failed to give evidence because the defendant was, or believed that he or she was, guilty of the offence concerned.</w:t>
      </w:r>
    </w:p>
    <w:p w:rsidR="00F60300" w:rsidRDefault="00F60300" w:rsidP="00F60300">
      <w:pPr>
        <w:ind w:hanging="340"/>
      </w:pPr>
      <w:r>
        <w:lastRenderedPageBreak/>
        <w:t xml:space="preserve">(3)  The judge or any party (other than the prosecutor) may comment on a failure to give evidence by a person who, at the time of the failure, was: </w:t>
      </w:r>
    </w:p>
    <w:p w:rsidR="00F60300" w:rsidRDefault="00F60300" w:rsidP="00F60300">
      <w:pPr>
        <w:ind w:hanging="340"/>
      </w:pPr>
      <w:r>
        <w:t>(a)  the defendant’s spouse or de facto partner, or</w:t>
      </w:r>
    </w:p>
    <w:p w:rsidR="00F60300" w:rsidRDefault="00F60300" w:rsidP="00F60300">
      <w:pPr>
        <w:ind w:hanging="340"/>
      </w:pPr>
      <w:r>
        <w:t>(b)  a parent or child of the defendant.</w:t>
      </w:r>
    </w:p>
    <w:p w:rsidR="00F60300" w:rsidRDefault="00F60300" w:rsidP="00F60300">
      <w:pPr>
        <w:ind w:hanging="340"/>
      </w:pPr>
      <w:r>
        <w:t xml:space="preserve">(4)  However, unless the comment is made by another defendant in the proceeding, a comment of a kind referred to in subsection (3) must not suggest that the spouse, de facto partner, parent or child failed to give evidence because: </w:t>
      </w:r>
    </w:p>
    <w:p w:rsidR="00F60300" w:rsidRDefault="00F60300" w:rsidP="00F60300">
      <w:pPr>
        <w:ind w:hanging="340"/>
      </w:pPr>
      <w:r>
        <w:t>(a)  the defendant was guilty of the offence concerned, or</w:t>
      </w:r>
    </w:p>
    <w:p w:rsidR="00F60300" w:rsidRDefault="00F60300" w:rsidP="00F60300">
      <w:pPr>
        <w:ind w:hanging="340"/>
      </w:pPr>
      <w:r>
        <w:t>(b)  the spouse, de facto partner, parent or child believed that the defendant was guilty of the offence concerned.</w:t>
      </w:r>
    </w:p>
    <w:p w:rsidR="00F60300" w:rsidRDefault="00F60300" w:rsidP="00F60300">
      <w:pPr>
        <w:ind w:hanging="340"/>
      </w:pPr>
      <w:r>
        <w:t xml:space="preserve">(5)  If: </w:t>
      </w:r>
    </w:p>
    <w:p w:rsidR="00F60300" w:rsidRDefault="00F60300" w:rsidP="00F60300">
      <w:pPr>
        <w:ind w:hanging="340"/>
      </w:pPr>
      <w:r>
        <w:t>(a)  2 or more persons are being tried together for an indictable offence, and</w:t>
      </w:r>
    </w:p>
    <w:p w:rsidR="00F60300" w:rsidRDefault="00F60300" w:rsidP="00F60300">
      <w:pPr>
        <w:ind w:hanging="340"/>
      </w:pPr>
      <w:r>
        <w:t>(b)  comment is made by any of those persons on the failure of any of those persons or of the spouse or de facto partner, or a parent or child, of any of those persons to give evidence,</w:t>
      </w:r>
    </w:p>
    <w:p w:rsidR="00F60300" w:rsidRDefault="00F60300" w:rsidP="00F60300">
      <w:pPr>
        <w:ind w:hanging="340"/>
      </w:pPr>
      <w:r>
        <w:t>      the judge may, in addition to commenting on the failure to give evidence, comment on any comment of a kind referred to in paragraph (b).</w:t>
      </w:r>
    </w:p>
    <w:p w:rsidR="00A6206A" w:rsidRDefault="00A6206A">
      <w:pPr>
        <w:rPr>
          <w:b/>
        </w:rPr>
      </w:pPr>
    </w:p>
    <w:p w:rsidR="00365B3F" w:rsidRDefault="00365B3F" w:rsidP="00C1051A">
      <w:pPr>
        <w:pStyle w:val="headingparagraph"/>
        <w:ind w:left="0" w:firstLine="0"/>
      </w:pPr>
      <w:bookmarkStart w:id="8" w:name="ch.2-pt.2.1-div.4-sec.38"/>
      <w:bookmarkEnd w:id="8"/>
      <w:r>
        <w:rPr>
          <w:b/>
          <w:bCs/>
        </w:rPr>
        <w:t>38</w:t>
      </w:r>
      <w:r>
        <w:t>   </w:t>
      </w:r>
      <w:r>
        <w:rPr>
          <w:b/>
          <w:bCs/>
        </w:rPr>
        <w:t>Unfavourable witnesses</w:t>
      </w:r>
    </w:p>
    <w:p w:rsidR="00365B3F" w:rsidRDefault="00365B3F" w:rsidP="00365B3F">
      <w:pPr>
        <w:ind w:hanging="340"/>
      </w:pPr>
      <w:r>
        <w:t xml:space="preserve">(1)  A party who called a witness may, with the leave of the court, question the witness, as though the party were cross-examining the witness, about: </w:t>
      </w:r>
    </w:p>
    <w:p w:rsidR="00365B3F" w:rsidRDefault="00365B3F" w:rsidP="00365B3F">
      <w:pPr>
        <w:ind w:hanging="340"/>
      </w:pPr>
      <w:r>
        <w:t>(a)  evidence given by the witness that is unfavourable to the party, or</w:t>
      </w:r>
    </w:p>
    <w:p w:rsidR="00365B3F" w:rsidRDefault="00365B3F" w:rsidP="00365B3F">
      <w:pPr>
        <w:ind w:hanging="340"/>
      </w:pPr>
      <w:r>
        <w:t>(b)  a matter of which the witness may reasonably be supposed to have knowledge and about which it appears to the court the witness is not, in examination in chief, making a genuine attempt to give evidence, or</w:t>
      </w:r>
    </w:p>
    <w:p w:rsidR="00365B3F" w:rsidRDefault="00365B3F" w:rsidP="00365B3F">
      <w:pPr>
        <w:ind w:hanging="340"/>
      </w:pPr>
      <w:r>
        <w:t>(c)  whether the witness has, at any time, made a prior inconsistent statement.</w:t>
      </w:r>
    </w:p>
    <w:p w:rsidR="00365B3F" w:rsidRDefault="00365B3F" w:rsidP="00365B3F">
      <w:pPr>
        <w:ind w:hanging="340"/>
      </w:pPr>
      <w:r>
        <w:t>(2)  Questioning a witness under this section is taken to be cross-examination for the purposes of this Act (other than section 39).</w:t>
      </w:r>
    </w:p>
    <w:p w:rsidR="00365B3F" w:rsidRDefault="00365B3F" w:rsidP="00365B3F">
      <w:pPr>
        <w:ind w:hanging="340"/>
      </w:pPr>
      <w:r>
        <w:t xml:space="preserve">(3)  The party questioning the witness under this section may, with the leave of the court, question the witness about matters relevant only to the witness’s credibility. </w:t>
      </w:r>
    </w:p>
    <w:p w:rsidR="00365B3F" w:rsidRDefault="00365B3F" w:rsidP="00365B3F">
      <w:pPr>
        <w:rPr>
          <w:rFonts w:ascii="Arial" w:hAnsi="Arial" w:cs="Arial"/>
          <w:sz w:val="20"/>
          <w:szCs w:val="20"/>
        </w:rPr>
      </w:pPr>
      <w:bookmarkStart w:id="9" w:name="ch.2-pt.2.1-div.4-sec.38-sub.3-nt.1"/>
      <w:bookmarkEnd w:id="9"/>
      <w:r>
        <w:rPr>
          <w:rFonts w:ascii="Arial" w:hAnsi="Arial" w:cs="Arial"/>
          <w:b/>
          <w:bCs/>
          <w:sz w:val="20"/>
          <w:szCs w:val="20"/>
        </w:rPr>
        <w:t>Note.</w:t>
      </w:r>
      <w:r>
        <w:rPr>
          <w:rFonts w:ascii="Arial" w:hAnsi="Arial" w:cs="Arial"/>
          <w:sz w:val="20"/>
          <w:szCs w:val="20"/>
        </w:rPr>
        <w:t> The rules about admissibility of evidence relevant only to credibility are set out in Part 3.7.</w:t>
      </w:r>
    </w:p>
    <w:p w:rsidR="00365B3F" w:rsidRDefault="00365B3F" w:rsidP="00365B3F">
      <w:pPr>
        <w:ind w:hanging="340"/>
      </w:pPr>
      <w:r>
        <w:t>(4)  Questioning under this section is to take place before the other parties cross-examine the witness, unless the court otherwise directs.</w:t>
      </w:r>
    </w:p>
    <w:p w:rsidR="00365B3F" w:rsidRDefault="00365B3F" w:rsidP="00365B3F">
      <w:pPr>
        <w:ind w:hanging="340"/>
      </w:pPr>
      <w:r>
        <w:t>(5)  If the court so directs, the order in which the parties question the witness is to be as the court directs.</w:t>
      </w:r>
    </w:p>
    <w:p w:rsidR="00365B3F" w:rsidRDefault="00365B3F" w:rsidP="00365B3F">
      <w:pPr>
        <w:ind w:hanging="340"/>
      </w:pPr>
      <w:r>
        <w:t xml:space="preserve">(6)  Without limiting the matters that the court may take into account in determining whether to give leave or a direction under this section, it is to take into account: </w:t>
      </w:r>
    </w:p>
    <w:p w:rsidR="00365B3F" w:rsidRDefault="00365B3F" w:rsidP="00365B3F">
      <w:pPr>
        <w:ind w:hanging="340"/>
      </w:pPr>
      <w:r>
        <w:t>(a)  whether the party gave notice at the earliest opportunity of his or her intention to seek leave, and</w:t>
      </w:r>
    </w:p>
    <w:p w:rsidR="00365B3F" w:rsidRDefault="00365B3F" w:rsidP="00365B3F">
      <w:pPr>
        <w:ind w:hanging="340"/>
      </w:pPr>
      <w:r>
        <w:t>(b)  the matters on which, and the extent to which, the witness has been, or is likely to be, questioned by another party.</w:t>
      </w:r>
    </w:p>
    <w:p w:rsidR="00365B3F" w:rsidRDefault="00365B3F" w:rsidP="00365B3F">
      <w:pPr>
        <w:ind w:hanging="340"/>
      </w:pPr>
      <w:r>
        <w:t xml:space="preserve">(7)  A party is subject to the same liability to be cross-examined under this section as any other witness if: </w:t>
      </w:r>
    </w:p>
    <w:p w:rsidR="00365B3F" w:rsidRDefault="00365B3F" w:rsidP="00365B3F">
      <w:pPr>
        <w:ind w:hanging="340"/>
      </w:pPr>
      <w:r>
        <w:t>(a)  a proceeding is being conducted in the name of the party by or on behalf of an insurer or other person, and</w:t>
      </w:r>
    </w:p>
    <w:p w:rsidR="00365B3F" w:rsidRDefault="00365B3F" w:rsidP="00365B3F">
      <w:pPr>
        <w:ind w:hanging="340"/>
      </w:pPr>
      <w:r>
        <w:t>(b)  the party is a witness in the proceeding.</w:t>
      </w:r>
    </w:p>
    <w:p w:rsidR="00365B3F" w:rsidRDefault="00365B3F">
      <w:pPr>
        <w:rPr>
          <w:b/>
        </w:rPr>
      </w:pPr>
    </w:p>
    <w:p w:rsidR="0083175D" w:rsidRDefault="0083175D" w:rsidP="0083175D">
      <w:pPr>
        <w:pStyle w:val="headingparagraph"/>
      </w:pPr>
      <w:bookmarkStart w:id="10" w:name="ch.3-pt.3.1-sec.55"/>
      <w:bookmarkEnd w:id="10"/>
      <w:r>
        <w:rPr>
          <w:rFonts w:ascii="Helvetica" w:hAnsi="Helvetica" w:cs="Helvetica"/>
          <w:b/>
          <w:bCs/>
        </w:rPr>
        <w:t>55</w:t>
      </w:r>
      <w:r>
        <w:t>   </w:t>
      </w:r>
      <w:r>
        <w:rPr>
          <w:b/>
          <w:bCs/>
        </w:rPr>
        <w:t>Rele</w:t>
      </w:r>
      <w:smartTag w:uri="urn:schemas-microsoft-com:office:smarttags" w:element="PersonName">
        <w:r>
          <w:rPr>
            <w:b/>
            <w:bCs/>
          </w:rPr>
          <w:t>va</w:t>
        </w:r>
      </w:smartTag>
      <w:r>
        <w:rPr>
          <w:b/>
          <w:bCs/>
        </w:rPr>
        <w:t>nt evidence</w:t>
      </w:r>
    </w:p>
    <w:p w:rsidR="0083175D" w:rsidRDefault="0083175D" w:rsidP="0083175D">
      <w:pPr>
        <w:ind w:hanging="340"/>
      </w:pPr>
      <w:r>
        <w:lastRenderedPageBreak/>
        <w:t>(1)  The evidence that is rele</w:t>
      </w:r>
      <w:smartTag w:uri="urn:schemas-microsoft-com:office:smarttags" w:element="PersonName">
        <w:r>
          <w:t>va</w:t>
        </w:r>
      </w:smartTag>
      <w:r>
        <w:t>nt in a proceeding is evidence that, if it were accepted, could rationally affect (directly or indirectly) the assessment of the probability of the existence of a fact in issue in the proceeding.</w:t>
      </w:r>
    </w:p>
    <w:p w:rsidR="0083175D" w:rsidRDefault="0083175D" w:rsidP="0083175D">
      <w:pPr>
        <w:ind w:hanging="340"/>
      </w:pPr>
      <w:r>
        <w:t>(2)  In particular, evidence is not taken to be irrele</w:t>
      </w:r>
      <w:smartTag w:uri="urn:schemas-microsoft-com:office:smarttags" w:element="PersonName">
        <w:r>
          <w:t>va</w:t>
        </w:r>
      </w:smartTag>
      <w:r>
        <w:t xml:space="preserve">nt only because it relates only to: </w:t>
      </w:r>
    </w:p>
    <w:p w:rsidR="0083175D" w:rsidRDefault="0083175D" w:rsidP="0083175D">
      <w:pPr>
        <w:ind w:hanging="340"/>
      </w:pPr>
      <w:r>
        <w:t>(a)  the credibility of a witness, or</w:t>
      </w:r>
    </w:p>
    <w:p w:rsidR="0083175D" w:rsidRDefault="0083175D" w:rsidP="0083175D">
      <w:pPr>
        <w:ind w:hanging="340"/>
      </w:pPr>
      <w:r>
        <w:t>(b)  the admissibility of other evidence, or</w:t>
      </w:r>
    </w:p>
    <w:p w:rsidR="0083175D" w:rsidRDefault="0083175D" w:rsidP="0083175D">
      <w:pPr>
        <w:ind w:hanging="340"/>
      </w:pPr>
      <w:r>
        <w:t>(c)  a failure to adduce evidence.</w:t>
      </w:r>
    </w:p>
    <w:p w:rsidR="00365B3F" w:rsidRDefault="00365B3F">
      <w:pPr>
        <w:rPr>
          <w:b/>
        </w:rPr>
      </w:pPr>
    </w:p>
    <w:p w:rsidR="00365B3F" w:rsidRDefault="00365B3F">
      <w:pPr>
        <w:rPr>
          <w:b/>
        </w:rPr>
      </w:pPr>
    </w:p>
    <w:p w:rsidR="00365B3F" w:rsidRDefault="00365B3F" w:rsidP="00C1051A">
      <w:pPr>
        <w:pStyle w:val="headingparagraph"/>
        <w:ind w:left="0" w:firstLine="0"/>
      </w:pPr>
      <w:bookmarkStart w:id="11" w:name="ch.3-pt.3.2-div.1-sec.59"/>
      <w:bookmarkEnd w:id="11"/>
      <w:r>
        <w:rPr>
          <w:b/>
          <w:bCs/>
        </w:rPr>
        <w:t>59</w:t>
      </w:r>
      <w:r>
        <w:t>   </w:t>
      </w:r>
      <w:r>
        <w:rPr>
          <w:b/>
          <w:bCs/>
        </w:rPr>
        <w:t>The hearsay rule—exclusion of hearsay evidence</w:t>
      </w:r>
    </w:p>
    <w:p w:rsidR="00365B3F" w:rsidRDefault="00365B3F" w:rsidP="00365B3F">
      <w:pPr>
        <w:ind w:hanging="340"/>
      </w:pPr>
      <w:r>
        <w:t>(1)  Evidence of a previous representation made by a person is not admissible to prove the existence of a fact that it can reasonably be supposed that the person intended to assert by the representation.</w:t>
      </w:r>
    </w:p>
    <w:p w:rsidR="00365B3F" w:rsidRDefault="00365B3F" w:rsidP="00365B3F">
      <w:pPr>
        <w:ind w:hanging="340"/>
      </w:pPr>
      <w:r>
        <w:t xml:space="preserve">(2)  Such a fact is in this Part referred to as an </w:t>
      </w:r>
      <w:r>
        <w:rPr>
          <w:b/>
          <w:bCs/>
        </w:rPr>
        <w:t>asserted fact</w:t>
      </w:r>
      <w:r>
        <w:t>.</w:t>
      </w:r>
    </w:p>
    <w:p w:rsidR="00365B3F" w:rsidRDefault="00365B3F" w:rsidP="00365B3F">
      <w:pPr>
        <w:ind w:hanging="340"/>
      </w:pPr>
      <w:r>
        <w:t xml:space="preserve">(2A)  For the purposes of determining under subsection (1) whether it can reasonably be supposed that the person intended to assert a particular fact by the representation, the court may have regard to the circumstances in which the representation was made. </w:t>
      </w:r>
    </w:p>
    <w:p w:rsidR="00365B3F" w:rsidRDefault="00365B3F" w:rsidP="00365B3F">
      <w:pPr>
        <w:rPr>
          <w:rFonts w:ascii="Arial" w:hAnsi="Arial" w:cs="Arial"/>
          <w:sz w:val="20"/>
          <w:szCs w:val="20"/>
        </w:rPr>
      </w:pPr>
      <w:bookmarkStart w:id="12" w:name="ch.3-pt.3.2-div.1-sec.59-sub.2a-nt.1"/>
      <w:bookmarkEnd w:id="12"/>
      <w:r>
        <w:rPr>
          <w:rFonts w:ascii="Arial" w:hAnsi="Arial" w:cs="Arial"/>
          <w:b/>
          <w:bCs/>
          <w:sz w:val="20"/>
          <w:szCs w:val="20"/>
        </w:rPr>
        <w:t>Note.</w:t>
      </w:r>
      <w:r>
        <w:rPr>
          <w:rFonts w:ascii="Arial" w:hAnsi="Arial" w:cs="Arial"/>
          <w:sz w:val="20"/>
          <w:szCs w:val="20"/>
        </w:rPr>
        <w:t xml:space="preserve"> Subsection (2A) was inserted as a response to the decision of the Supreme Court of NSW in </w:t>
      </w:r>
      <w:r>
        <w:rPr>
          <w:rFonts w:ascii="Arial" w:hAnsi="Arial" w:cs="Arial"/>
          <w:i/>
          <w:iCs/>
          <w:sz w:val="20"/>
          <w:szCs w:val="20"/>
        </w:rPr>
        <w:t>R v Hannes</w:t>
      </w:r>
      <w:r>
        <w:rPr>
          <w:rFonts w:ascii="Arial" w:hAnsi="Arial" w:cs="Arial"/>
          <w:sz w:val="20"/>
          <w:szCs w:val="20"/>
        </w:rPr>
        <w:t xml:space="preserve"> (2000) 158 FLR 359.</w:t>
      </w:r>
    </w:p>
    <w:p w:rsidR="00365B3F" w:rsidRDefault="00365B3F">
      <w:pPr>
        <w:rPr>
          <w:b/>
        </w:rPr>
      </w:pPr>
    </w:p>
    <w:p w:rsidR="00365B3F" w:rsidRDefault="00365B3F" w:rsidP="00C1051A">
      <w:pPr>
        <w:pStyle w:val="headingparagraph"/>
        <w:ind w:left="0" w:firstLine="0"/>
      </w:pPr>
      <w:bookmarkStart w:id="13" w:name="ch.3-pt.3.2-div.1-sec.60"/>
      <w:bookmarkEnd w:id="13"/>
      <w:r>
        <w:rPr>
          <w:b/>
          <w:bCs/>
        </w:rPr>
        <w:t>60</w:t>
      </w:r>
      <w:r>
        <w:t>   </w:t>
      </w:r>
      <w:r>
        <w:rPr>
          <w:b/>
          <w:bCs/>
        </w:rPr>
        <w:t>Exception: evidence relevant for a non-hearsay purpose</w:t>
      </w:r>
    </w:p>
    <w:p w:rsidR="00365B3F" w:rsidRDefault="00365B3F" w:rsidP="00365B3F">
      <w:pPr>
        <w:ind w:hanging="340"/>
      </w:pPr>
      <w:r>
        <w:t>(1)  The hearsay rule does not apply to evidence of a previous representation that is admitted because it is relevant for a purpose other than proof of an asserted fact.</w:t>
      </w:r>
    </w:p>
    <w:p w:rsidR="00365B3F" w:rsidRDefault="00365B3F" w:rsidP="00365B3F">
      <w:pPr>
        <w:ind w:hanging="340"/>
      </w:pPr>
      <w:r>
        <w:t xml:space="preserve">(2)  This section applies whether or not the person who made the representation had personal knowledge of the asserted fact (within the meaning of section 62 (2)). </w:t>
      </w:r>
    </w:p>
    <w:p w:rsidR="00365B3F" w:rsidRDefault="00365B3F" w:rsidP="00365B3F">
      <w:pPr>
        <w:rPr>
          <w:rFonts w:ascii="Arial" w:hAnsi="Arial" w:cs="Arial"/>
          <w:sz w:val="20"/>
          <w:szCs w:val="20"/>
        </w:rPr>
      </w:pPr>
      <w:bookmarkStart w:id="14" w:name="ch.3-pt.3.2-div.1-sec.60-sub.2-nt.1"/>
      <w:bookmarkEnd w:id="14"/>
      <w:r>
        <w:rPr>
          <w:rFonts w:ascii="Arial" w:hAnsi="Arial" w:cs="Arial"/>
          <w:b/>
          <w:bCs/>
          <w:sz w:val="20"/>
          <w:szCs w:val="20"/>
        </w:rPr>
        <w:t>Note.</w:t>
      </w:r>
      <w:r>
        <w:rPr>
          <w:rFonts w:ascii="Arial" w:hAnsi="Arial" w:cs="Arial"/>
          <w:sz w:val="20"/>
          <w:szCs w:val="20"/>
        </w:rPr>
        <w:t xml:space="preserve"> Subsection (2) was inserted as a response to the decision of the High Court of </w:t>
      </w:r>
      <w:smartTag w:uri="urn:schemas-microsoft-com:office:smarttags" w:element="country-region">
        <w:smartTag w:uri="urn:schemas-microsoft-com:office:smarttags" w:element="place">
          <w:r>
            <w:rPr>
              <w:rFonts w:ascii="Arial" w:hAnsi="Arial" w:cs="Arial"/>
              <w:sz w:val="20"/>
              <w:szCs w:val="20"/>
            </w:rPr>
            <w:t>Australia</w:t>
          </w:r>
        </w:smartTag>
      </w:smartTag>
      <w:r>
        <w:rPr>
          <w:rFonts w:ascii="Arial" w:hAnsi="Arial" w:cs="Arial"/>
          <w:sz w:val="20"/>
          <w:szCs w:val="20"/>
        </w:rPr>
        <w:t xml:space="preserve"> in </w:t>
      </w:r>
      <w:r>
        <w:rPr>
          <w:rFonts w:ascii="Arial" w:hAnsi="Arial" w:cs="Arial"/>
          <w:i/>
          <w:iCs/>
          <w:sz w:val="20"/>
          <w:szCs w:val="20"/>
        </w:rPr>
        <w:t>Lee v The Queen</w:t>
      </w:r>
      <w:r>
        <w:rPr>
          <w:rFonts w:ascii="Arial" w:hAnsi="Arial" w:cs="Arial"/>
          <w:sz w:val="20"/>
          <w:szCs w:val="20"/>
        </w:rPr>
        <w:t xml:space="preserve"> (1998) 195 CLR 594.</w:t>
      </w:r>
    </w:p>
    <w:p w:rsidR="00365B3F" w:rsidRDefault="00365B3F" w:rsidP="00365B3F">
      <w:pPr>
        <w:ind w:hanging="340"/>
      </w:pPr>
      <w:r>
        <w:t xml:space="preserve">(3)  However, this section does not apply in a criminal proceeding to evidence of an admission. </w:t>
      </w:r>
    </w:p>
    <w:p w:rsidR="00365B3F" w:rsidRDefault="00365B3F" w:rsidP="00365B3F">
      <w:pPr>
        <w:rPr>
          <w:rFonts w:ascii="Arial" w:hAnsi="Arial" w:cs="Arial"/>
          <w:sz w:val="20"/>
          <w:szCs w:val="20"/>
        </w:rPr>
      </w:pPr>
      <w:bookmarkStart w:id="15" w:name="ch.3-pt.3.2-div.1-sec.60-sub.3-nt.1"/>
      <w:bookmarkEnd w:id="15"/>
      <w:r>
        <w:rPr>
          <w:rFonts w:ascii="Arial" w:hAnsi="Arial" w:cs="Arial"/>
          <w:b/>
          <w:bCs/>
          <w:sz w:val="20"/>
          <w:szCs w:val="20"/>
        </w:rPr>
        <w:t>Note.</w:t>
      </w:r>
      <w:r>
        <w:rPr>
          <w:rFonts w:ascii="Arial" w:hAnsi="Arial" w:cs="Arial"/>
          <w:sz w:val="20"/>
          <w:szCs w:val="20"/>
        </w:rPr>
        <w:t> The admission might still be admissible under section 81 as an exception to the hearsay rule if it is “first-hand” hearsay: see section 82.</w:t>
      </w:r>
    </w:p>
    <w:p w:rsidR="00365B3F" w:rsidRDefault="00365B3F">
      <w:pPr>
        <w:rPr>
          <w:b/>
        </w:rPr>
      </w:pPr>
    </w:p>
    <w:p w:rsidR="00365B3F" w:rsidRDefault="00365B3F" w:rsidP="00365B3F">
      <w:pPr>
        <w:pStyle w:val="headingparagraph"/>
      </w:pPr>
      <w:bookmarkStart w:id="16" w:name="ch.3-pt.3.2-div.2-sec.62"/>
      <w:bookmarkEnd w:id="16"/>
      <w:r>
        <w:rPr>
          <w:b/>
          <w:bCs/>
        </w:rPr>
        <w:t>62</w:t>
      </w:r>
      <w:r>
        <w:t>   </w:t>
      </w:r>
      <w:r>
        <w:rPr>
          <w:b/>
          <w:bCs/>
        </w:rPr>
        <w:t>Restriction to “first-hand” hearsay</w:t>
      </w:r>
    </w:p>
    <w:p w:rsidR="00365B3F" w:rsidRDefault="00365B3F" w:rsidP="00365B3F">
      <w:pPr>
        <w:ind w:hanging="340"/>
      </w:pPr>
      <w:r>
        <w:t>(1)  A reference in this Division (other than in subsection (2)) to a previous representation is a reference to a previous representation that was made by a person who had personal knowledge of an asserted fact.</w:t>
      </w:r>
    </w:p>
    <w:p w:rsidR="00365B3F" w:rsidRDefault="00365B3F" w:rsidP="00365B3F">
      <w:pPr>
        <w:ind w:hanging="340"/>
      </w:pPr>
      <w:r>
        <w:t>(2)  A person has personal knowledge of the asserted fact if his or her knowledge of the fact was, or might reasonably be supposed to have been, based on something that the person saw, heard or otherwise perceived, other than a previous representation made by another person about the fact.</w:t>
      </w:r>
    </w:p>
    <w:p w:rsidR="00365B3F" w:rsidRDefault="00365B3F" w:rsidP="00365B3F">
      <w:pPr>
        <w:ind w:hanging="340"/>
      </w:pPr>
      <w:r>
        <w:t>(3)  For the purposes of section 66A, a person has personal knowledge of the asserted fact if it is a fact about the person’s health, feelings, sensations, intention, knowledge or state of mind at the time the representation referred to in that section was made.</w:t>
      </w:r>
    </w:p>
    <w:p w:rsidR="00365B3F" w:rsidRDefault="00365B3F">
      <w:pPr>
        <w:rPr>
          <w:b/>
        </w:rPr>
      </w:pPr>
    </w:p>
    <w:p w:rsidR="00A6206A" w:rsidRDefault="00A6206A" w:rsidP="00A6206A">
      <w:pPr>
        <w:pStyle w:val="headingparagraph"/>
      </w:pPr>
      <w:bookmarkStart w:id="17" w:name="ch.3-pt.3.2-div.2-sec.65"/>
      <w:bookmarkEnd w:id="17"/>
      <w:r>
        <w:rPr>
          <w:b/>
          <w:bCs/>
        </w:rPr>
        <w:t>65</w:t>
      </w:r>
      <w:r>
        <w:t>   </w:t>
      </w:r>
      <w:r>
        <w:rPr>
          <w:b/>
          <w:bCs/>
        </w:rPr>
        <w:t>Exception: criminal proceedings if maker not available</w:t>
      </w:r>
    </w:p>
    <w:p w:rsidR="00A6206A" w:rsidRDefault="00A6206A" w:rsidP="00A6206A">
      <w:pPr>
        <w:ind w:hanging="340"/>
      </w:pPr>
      <w:r>
        <w:lastRenderedPageBreak/>
        <w:t>(1)  This section applies in a criminal proceeding if a person who made a previous representation is not available to give evidence about an asserted fact.</w:t>
      </w:r>
    </w:p>
    <w:p w:rsidR="00A6206A" w:rsidRDefault="00A6206A" w:rsidP="00A6206A">
      <w:pPr>
        <w:ind w:hanging="340"/>
      </w:pPr>
      <w:r>
        <w:t xml:space="preserve">(2)  The hearsay rule does not apply to evidence of a previous representation that is given by a person who saw, heard or otherwise perceived the representation being made, if the representation: </w:t>
      </w:r>
    </w:p>
    <w:p w:rsidR="00A6206A" w:rsidRDefault="00A6206A" w:rsidP="00A6206A">
      <w:pPr>
        <w:ind w:hanging="340"/>
      </w:pPr>
      <w:r>
        <w:t>(a)  was made under a duty to make that representation or to make representations of that kind, or</w:t>
      </w:r>
    </w:p>
    <w:p w:rsidR="00A6206A" w:rsidRDefault="00A6206A" w:rsidP="00A6206A">
      <w:pPr>
        <w:ind w:hanging="340"/>
      </w:pPr>
      <w:r>
        <w:t>(b)  was made when or shortly after the asserted fact occurred and in circumstances that make it unlikely that the representation is a fabrication, or</w:t>
      </w:r>
    </w:p>
    <w:p w:rsidR="00A6206A" w:rsidRDefault="00A6206A" w:rsidP="00A6206A">
      <w:pPr>
        <w:ind w:hanging="340"/>
      </w:pPr>
      <w:r>
        <w:t>(c)  was made in circumstances that make it highly probable that the representation is reliable, or</w:t>
      </w:r>
    </w:p>
    <w:p w:rsidR="00A6206A" w:rsidRDefault="00A6206A" w:rsidP="00A6206A">
      <w:pPr>
        <w:ind w:hanging="340"/>
      </w:pPr>
      <w:r>
        <w:t xml:space="preserve">(d)  was: </w:t>
      </w:r>
    </w:p>
    <w:p w:rsidR="00A6206A" w:rsidRDefault="00A6206A" w:rsidP="00A6206A">
      <w:pPr>
        <w:ind w:hanging="340"/>
      </w:pPr>
      <w:r>
        <w:t>(i)  against the interests of the person who made it at the time it was made, and</w:t>
      </w:r>
    </w:p>
    <w:p w:rsidR="00A6206A" w:rsidRDefault="00A6206A" w:rsidP="00A6206A">
      <w:pPr>
        <w:ind w:hanging="340"/>
      </w:pPr>
      <w:r>
        <w:t>(ii)  made in circumstances that make it likely that the representation is reliable.</w:t>
      </w:r>
    </w:p>
    <w:p w:rsidR="00A6206A" w:rsidRDefault="00A6206A" w:rsidP="00A6206A">
      <w:pPr>
        <w:rPr>
          <w:rFonts w:ascii="Arial" w:hAnsi="Arial" w:cs="Arial"/>
          <w:sz w:val="20"/>
          <w:szCs w:val="20"/>
        </w:rPr>
      </w:pPr>
      <w:bookmarkStart w:id="18" w:name="ch.3-pt.3.2-div.2-sec.65-sub.2-nt.1"/>
      <w:bookmarkEnd w:id="18"/>
      <w:r>
        <w:rPr>
          <w:rFonts w:ascii="Arial" w:hAnsi="Arial" w:cs="Arial"/>
          <w:b/>
          <w:bCs/>
          <w:sz w:val="20"/>
          <w:szCs w:val="20"/>
        </w:rPr>
        <w:t>Note.</w:t>
      </w:r>
      <w:r>
        <w:rPr>
          <w:rFonts w:ascii="Arial" w:hAnsi="Arial" w:cs="Arial"/>
          <w:sz w:val="20"/>
          <w:szCs w:val="20"/>
        </w:rPr>
        <w:t> Section 67 imposes notice requirements relating to this subsection.</w:t>
      </w:r>
    </w:p>
    <w:p w:rsidR="00A6206A" w:rsidRDefault="00A6206A" w:rsidP="00A6206A">
      <w:pPr>
        <w:ind w:hanging="340"/>
      </w:pPr>
      <w:r>
        <w:t xml:space="preserve">(3)  The hearsay rule does not apply to evidence of a previous representation made in the course of giving evidence in an Australian or overseas proceeding if, in that proceeding, the defendant in the proceeding to which this section is being applied: </w:t>
      </w:r>
    </w:p>
    <w:p w:rsidR="00A6206A" w:rsidRDefault="00A6206A" w:rsidP="00A6206A">
      <w:pPr>
        <w:ind w:hanging="340"/>
      </w:pPr>
      <w:r>
        <w:t>(a)  cross-examined the person who made the representation about it, or</w:t>
      </w:r>
    </w:p>
    <w:p w:rsidR="00A6206A" w:rsidRDefault="00A6206A" w:rsidP="00A6206A">
      <w:pPr>
        <w:ind w:hanging="340"/>
      </w:pPr>
      <w:r>
        <w:t>(b)  had a reasonable opportunity to cross-examine the person who made the representation about it.</w:t>
      </w:r>
    </w:p>
    <w:p w:rsidR="00A6206A" w:rsidRDefault="00A6206A" w:rsidP="00A6206A">
      <w:pPr>
        <w:rPr>
          <w:rFonts w:ascii="Arial" w:hAnsi="Arial" w:cs="Arial"/>
          <w:sz w:val="20"/>
          <w:szCs w:val="20"/>
        </w:rPr>
      </w:pPr>
      <w:bookmarkStart w:id="19" w:name="ch.3-pt.3.2-div.2-sec.65-sub.3-nt.1"/>
      <w:bookmarkEnd w:id="19"/>
      <w:r>
        <w:rPr>
          <w:rFonts w:ascii="Arial" w:hAnsi="Arial" w:cs="Arial"/>
          <w:b/>
          <w:bCs/>
          <w:sz w:val="20"/>
          <w:szCs w:val="20"/>
        </w:rPr>
        <w:t>Note.</w:t>
      </w:r>
      <w:r>
        <w:rPr>
          <w:rFonts w:ascii="Arial" w:hAnsi="Arial" w:cs="Arial"/>
          <w:sz w:val="20"/>
          <w:szCs w:val="20"/>
        </w:rPr>
        <w:t> Section 67 imposes notice requirements relating to this subsection.</w:t>
      </w:r>
    </w:p>
    <w:p w:rsidR="00A6206A" w:rsidRDefault="00A6206A" w:rsidP="00A6206A">
      <w:pPr>
        <w:ind w:hanging="340"/>
      </w:pPr>
      <w:r>
        <w:t xml:space="preserve">(4)  If there is more than one defendant in the criminal proceeding, evidence of a previous representation that: </w:t>
      </w:r>
    </w:p>
    <w:p w:rsidR="00A6206A" w:rsidRDefault="00A6206A" w:rsidP="00A6206A">
      <w:pPr>
        <w:ind w:hanging="340"/>
      </w:pPr>
      <w:r>
        <w:t>(a)  is given in an Australian or overseas proceeding, and</w:t>
      </w:r>
    </w:p>
    <w:p w:rsidR="00A6206A" w:rsidRDefault="00A6206A" w:rsidP="00A6206A">
      <w:pPr>
        <w:ind w:hanging="340"/>
      </w:pPr>
      <w:r>
        <w:t>(b)  is admitted into evidence in the criminal proceeding because of subsection (3),</w:t>
      </w:r>
    </w:p>
    <w:p w:rsidR="00A6206A" w:rsidRDefault="00A6206A" w:rsidP="00A6206A">
      <w:pPr>
        <w:ind w:hanging="340"/>
      </w:pPr>
      <w:r>
        <w:t>      cannot be used against a defendant who did not cross-examine, and did not have a reasonable opportunity to cross-examine, the person about the representation.</w:t>
      </w:r>
    </w:p>
    <w:p w:rsidR="00A6206A" w:rsidRDefault="00A6206A" w:rsidP="00A6206A">
      <w:pPr>
        <w:ind w:hanging="340"/>
      </w:pPr>
      <w:r>
        <w:t xml:space="preserve">(5)  For the purposes of subsections (3) and (4), a defendant is taken to have had a reasonable opportunity to cross-examine a person if the defendant was not present at a time when the cross-examination of a person might have been conducted but: </w:t>
      </w:r>
    </w:p>
    <w:p w:rsidR="00A6206A" w:rsidRDefault="00A6206A" w:rsidP="00A6206A">
      <w:pPr>
        <w:ind w:hanging="340"/>
      </w:pPr>
      <w:r>
        <w:t>(a)  could reasonably have been present at that time, and</w:t>
      </w:r>
    </w:p>
    <w:p w:rsidR="00A6206A" w:rsidRDefault="00A6206A" w:rsidP="00A6206A">
      <w:pPr>
        <w:ind w:hanging="340"/>
      </w:pPr>
      <w:r>
        <w:t>(b)  if present could have cross-examined the person.</w:t>
      </w:r>
    </w:p>
    <w:p w:rsidR="00A6206A" w:rsidRDefault="00A6206A" w:rsidP="00A6206A">
      <w:pPr>
        <w:ind w:hanging="340"/>
      </w:pPr>
      <w:r>
        <w:t xml:space="preserve">(6)  Evidence of the making of a representation to which subsection (3) applies may be adduced by producing a transcript, or a recording, of the representation that is authenticated by: </w:t>
      </w:r>
    </w:p>
    <w:p w:rsidR="00A6206A" w:rsidRDefault="00A6206A" w:rsidP="00A6206A">
      <w:pPr>
        <w:ind w:hanging="340"/>
      </w:pPr>
      <w:r>
        <w:t>(a)  the person to whom, or the court or other body to which, the representation was made, or</w:t>
      </w:r>
    </w:p>
    <w:p w:rsidR="00A6206A" w:rsidRDefault="00A6206A" w:rsidP="00A6206A">
      <w:pPr>
        <w:ind w:hanging="340"/>
      </w:pPr>
      <w:r>
        <w:t>(b)  if applicable, the registrar or other proper officer of the court or other body to which the representation was made, or</w:t>
      </w:r>
    </w:p>
    <w:p w:rsidR="00A6206A" w:rsidRDefault="00A6206A" w:rsidP="00A6206A">
      <w:pPr>
        <w:ind w:hanging="340"/>
      </w:pPr>
      <w:r>
        <w:t>(c)  the person or body responsible for producing the transcript or recording.</w:t>
      </w:r>
    </w:p>
    <w:p w:rsidR="00A6206A" w:rsidRDefault="00A6206A" w:rsidP="00A6206A">
      <w:pPr>
        <w:ind w:hanging="340"/>
      </w:pPr>
      <w:r>
        <w:t xml:space="preserve">(7)  Without limiting subsection (2) (d), a representation is taken for the purposes of that subsection to be against the interests of the person who made it if it tends: </w:t>
      </w:r>
    </w:p>
    <w:p w:rsidR="00A6206A" w:rsidRDefault="00A6206A" w:rsidP="00A6206A">
      <w:pPr>
        <w:ind w:hanging="340"/>
      </w:pPr>
      <w:r>
        <w:t>(a)  to damage the person’s reputation, or</w:t>
      </w:r>
    </w:p>
    <w:p w:rsidR="00A6206A" w:rsidRDefault="00A6206A" w:rsidP="00A6206A">
      <w:pPr>
        <w:ind w:hanging="340"/>
      </w:pPr>
      <w:r>
        <w:t>(b)  to show that the person has committed an offence for which the person has not been convicted, or</w:t>
      </w:r>
    </w:p>
    <w:p w:rsidR="00A6206A" w:rsidRDefault="00A6206A" w:rsidP="00A6206A">
      <w:pPr>
        <w:ind w:hanging="340"/>
      </w:pPr>
      <w:r>
        <w:t>(c)  to show that the person is liable in an action for damages.</w:t>
      </w:r>
    </w:p>
    <w:p w:rsidR="00A6206A" w:rsidRDefault="00A6206A" w:rsidP="00A6206A">
      <w:pPr>
        <w:ind w:hanging="340"/>
      </w:pPr>
      <w:r>
        <w:t xml:space="preserve">(8)  The hearsay rule does not apply to: </w:t>
      </w:r>
    </w:p>
    <w:p w:rsidR="00A6206A" w:rsidRDefault="00A6206A" w:rsidP="00A6206A">
      <w:pPr>
        <w:ind w:hanging="340"/>
      </w:pPr>
      <w:r>
        <w:t>(a)  evidence of a previous representation adduced by a defendant if the evidence is given by a person who saw, heard or otherwise perceived the representation being made, or</w:t>
      </w:r>
    </w:p>
    <w:p w:rsidR="00A6206A" w:rsidRDefault="00A6206A" w:rsidP="00A6206A">
      <w:pPr>
        <w:ind w:hanging="340"/>
      </w:pPr>
      <w:r>
        <w:lastRenderedPageBreak/>
        <w:t>(b)  a document tendered as evidence by a defendant so far as it contains a previous representation, or another representation to which it is reasonably necessary to refer in order to understand the representation.</w:t>
      </w:r>
    </w:p>
    <w:p w:rsidR="00A6206A" w:rsidRDefault="00A6206A" w:rsidP="00A6206A">
      <w:pPr>
        <w:rPr>
          <w:rFonts w:ascii="Arial" w:hAnsi="Arial" w:cs="Arial"/>
          <w:sz w:val="20"/>
          <w:szCs w:val="20"/>
        </w:rPr>
      </w:pPr>
      <w:bookmarkStart w:id="20" w:name="ch.3-pt.3.2-div.2-sec.65-sub.8-nt.1"/>
      <w:bookmarkEnd w:id="20"/>
      <w:r>
        <w:rPr>
          <w:rFonts w:ascii="Arial" w:hAnsi="Arial" w:cs="Arial"/>
          <w:b/>
          <w:bCs/>
          <w:sz w:val="20"/>
          <w:szCs w:val="20"/>
        </w:rPr>
        <w:t>Note.</w:t>
      </w:r>
      <w:r>
        <w:rPr>
          <w:rFonts w:ascii="Arial" w:hAnsi="Arial" w:cs="Arial"/>
          <w:sz w:val="20"/>
          <w:szCs w:val="20"/>
        </w:rPr>
        <w:t> Section 67 imposes notice requirements relating to this subsection.</w:t>
      </w:r>
    </w:p>
    <w:p w:rsidR="00A6206A" w:rsidRDefault="00A6206A" w:rsidP="00A6206A">
      <w:pPr>
        <w:ind w:hanging="340"/>
      </w:pPr>
      <w:r>
        <w:t xml:space="preserve">(9)  If evidence of a previous representation about a matter has been adduced by a defendant and has been admitted, the hearsay rule does not apply to evidence of another representation about the matter that: </w:t>
      </w:r>
    </w:p>
    <w:p w:rsidR="00A6206A" w:rsidRDefault="00A6206A" w:rsidP="00A6206A">
      <w:pPr>
        <w:ind w:hanging="340"/>
      </w:pPr>
      <w:r>
        <w:t>(a)  is adduced by another party, and</w:t>
      </w:r>
    </w:p>
    <w:p w:rsidR="00A6206A" w:rsidRDefault="00A6206A" w:rsidP="00A6206A">
      <w:pPr>
        <w:ind w:hanging="340"/>
      </w:pPr>
      <w:r>
        <w:t>(b)  is given by a person who saw, heard or otherwise perceived the other representation being made.</w:t>
      </w:r>
    </w:p>
    <w:p w:rsidR="00A6206A" w:rsidRDefault="00A6206A" w:rsidP="00A6206A">
      <w:pPr>
        <w:rPr>
          <w:rFonts w:ascii="Arial" w:hAnsi="Arial" w:cs="Arial"/>
          <w:sz w:val="20"/>
          <w:szCs w:val="20"/>
        </w:rPr>
      </w:pPr>
      <w:bookmarkStart w:id="21" w:name="ch.3-pt.3.2-div.2-sec.65-nt.1"/>
      <w:bookmarkEnd w:id="21"/>
      <w:r>
        <w:rPr>
          <w:rFonts w:ascii="Arial" w:hAnsi="Arial" w:cs="Arial"/>
          <w:b/>
          <w:bCs/>
          <w:sz w:val="20"/>
          <w:szCs w:val="20"/>
        </w:rPr>
        <w:t>Note.</w:t>
      </w:r>
      <w:r>
        <w:rPr>
          <w:rFonts w:ascii="Arial" w:hAnsi="Arial" w:cs="Arial"/>
          <w:sz w:val="20"/>
          <w:szCs w:val="20"/>
        </w:rPr>
        <w:t> Clause 4 of Part 2 of the Dictionary is about the availability of persons.</w:t>
      </w:r>
    </w:p>
    <w:p w:rsidR="008E2671" w:rsidRDefault="008E2671" w:rsidP="00A6206A">
      <w:pPr>
        <w:rPr>
          <w:rFonts w:ascii="Arial" w:hAnsi="Arial" w:cs="Arial"/>
          <w:sz w:val="20"/>
          <w:szCs w:val="20"/>
        </w:rPr>
      </w:pPr>
    </w:p>
    <w:p w:rsidR="008E2671" w:rsidRDefault="008E2671" w:rsidP="00A6206A">
      <w:pPr>
        <w:rPr>
          <w:rFonts w:ascii="Arial" w:hAnsi="Arial" w:cs="Arial"/>
          <w:sz w:val="20"/>
          <w:szCs w:val="20"/>
        </w:rPr>
      </w:pPr>
    </w:p>
    <w:p w:rsidR="008E2671" w:rsidRDefault="008E2671" w:rsidP="008E2671">
      <w:pPr>
        <w:pStyle w:val="headingparagraph"/>
      </w:pPr>
      <w:r>
        <w:rPr>
          <w:b/>
          <w:bCs/>
        </w:rPr>
        <w:t>66</w:t>
      </w:r>
      <w:r>
        <w:t>   </w:t>
      </w:r>
      <w:r>
        <w:rPr>
          <w:b/>
          <w:bCs/>
        </w:rPr>
        <w:t>Exception: criminal proceedings if maker available</w:t>
      </w:r>
    </w:p>
    <w:p w:rsidR="008E2671" w:rsidRDefault="008E2671" w:rsidP="008E2671">
      <w:pPr>
        <w:ind w:hanging="340"/>
      </w:pPr>
      <w:r>
        <w:t>(1)  This section applies in a criminal proceeding if a person who made a previous representation is available to give evidence about an asserted fact.</w:t>
      </w:r>
    </w:p>
    <w:p w:rsidR="008E2671" w:rsidRDefault="008E2671" w:rsidP="008E2671">
      <w:pPr>
        <w:ind w:hanging="340"/>
      </w:pPr>
      <w:r>
        <w:t xml:space="preserve">(2)  If that person has been or is to be called to give evidence, the hearsay rule does not apply to evidence of the representation that is given by: </w:t>
      </w:r>
    </w:p>
    <w:p w:rsidR="008E2671" w:rsidRDefault="008E2671" w:rsidP="008E2671">
      <w:pPr>
        <w:ind w:hanging="340"/>
      </w:pPr>
      <w:r>
        <w:t>(a)  that person, or</w:t>
      </w:r>
    </w:p>
    <w:p w:rsidR="008E2671" w:rsidRDefault="008E2671" w:rsidP="008E2671">
      <w:pPr>
        <w:ind w:hanging="340"/>
      </w:pPr>
      <w:r>
        <w:t>(b)  a person who saw, heard or otherwise perceived the representation being made,</w:t>
      </w:r>
    </w:p>
    <w:p w:rsidR="008E2671" w:rsidRDefault="008E2671" w:rsidP="008E2671">
      <w:pPr>
        <w:ind w:hanging="340"/>
      </w:pPr>
      <w:r>
        <w:t>      if, when the representation was made, the occurrence of the asserted fact was fresh in the memory of the person who made the representation.</w:t>
      </w:r>
    </w:p>
    <w:p w:rsidR="008E2671" w:rsidRDefault="008E2671" w:rsidP="008E2671">
      <w:pPr>
        <w:ind w:hanging="340"/>
      </w:pPr>
      <w:r>
        <w:t xml:space="preserve">(2A)  In determining whether the occurrence of the asserted fact was fresh in the memory of a person, the court may take into account all matters that it considers are relevant to the question, including: </w:t>
      </w:r>
    </w:p>
    <w:p w:rsidR="008E2671" w:rsidRDefault="008E2671" w:rsidP="008E2671">
      <w:pPr>
        <w:ind w:hanging="340"/>
      </w:pPr>
      <w:r>
        <w:t>(a)  the nature of the event concerned, and</w:t>
      </w:r>
    </w:p>
    <w:p w:rsidR="008E2671" w:rsidRDefault="008E2671" w:rsidP="008E2671">
      <w:pPr>
        <w:ind w:hanging="340"/>
      </w:pPr>
      <w:r>
        <w:t>(b)  the age and health of the person, and</w:t>
      </w:r>
    </w:p>
    <w:p w:rsidR="008E2671" w:rsidRDefault="008E2671" w:rsidP="008E2671">
      <w:pPr>
        <w:ind w:hanging="340"/>
      </w:pPr>
      <w:r>
        <w:t>(c)  the period of time between the occurrence of the asserted fact and the making of the representation.</w:t>
      </w:r>
    </w:p>
    <w:p w:rsidR="008E2671" w:rsidRDefault="008E2671" w:rsidP="008E2671">
      <w:pPr>
        <w:rPr>
          <w:rFonts w:ascii="Arial" w:hAnsi="Arial" w:cs="Arial"/>
          <w:sz w:val="20"/>
          <w:szCs w:val="20"/>
        </w:rPr>
      </w:pPr>
      <w:bookmarkStart w:id="22" w:name="ch.3-pt.3.2-div.2-sec.66-sub.2a-nt.1"/>
      <w:bookmarkEnd w:id="22"/>
      <w:r>
        <w:rPr>
          <w:rFonts w:ascii="Arial" w:hAnsi="Arial" w:cs="Arial"/>
          <w:b/>
          <w:bCs/>
          <w:sz w:val="20"/>
          <w:szCs w:val="20"/>
        </w:rPr>
        <w:t>Note.</w:t>
      </w:r>
      <w:r>
        <w:rPr>
          <w:rFonts w:ascii="Arial" w:hAnsi="Arial" w:cs="Arial"/>
          <w:sz w:val="20"/>
          <w:szCs w:val="20"/>
        </w:rPr>
        <w:t xml:space="preserve"> Subsection (2A) was inserted as a response to the decision of the High Court of Australia in </w:t>
      </w:r>
      <w:r>
        <w:rPr>
          <w:rFonts w:ascii="Arial" w:hAnsi="Arial" w:cs="Arial"/>
          <w:i/>
          <w:iCs/>
          <w:sz w:val="20"/>
          <w:szCs w:val="20"/>
        </w:rPr>
        <w:t>Graham v The Queen</w:t>
      </w:r>
      <w:r>
        <w:rPr>
          <w:rFonts w:ascii="Arial" w:hAnsi="Arial" w:cs="Arial"/>
          <w:sz w:val="20"/>
          <w:szCs w:val="20"/>
        </w:rPr>
        <w:t xml:space="preserve"> (1998) 195 CLR 606.</w:t>
      </w:r>
    </w:p>
    <w:p w:rsidR="008E2671" w:rsidRDefault="008E2671" w:rsidP="008E2671">
      <w:pPr>
        <w:ind w:hanging="340"/>
      </w:pPr>
      <w:r>
        <w:t>(3)  If a representation was made for the purpose of indicating the evidence that the person who made it would be able to give in an Australian or overseas proceeding, subsection (2) does not apply to evidence adduced by the prosecutor of the representation unless the representation concerns the identity of a person, place or thing.</w:t>
      </w:r>
    </w:p>
    <w:p w:rsidR="008E2671" w:rsidRDefault="008E2671" w:rsidP="008E2671">
      <w:pPr>
        <w:ind w:hanging="340"/>
      </w:pPr>
      <w:r>
        <w:t>(4)  A document containing a representation to which subsection (2) applies must not be tendered before the conclusion of the examination in chief of the person who made the representation, unless the court gives leave.</w:t>
      </w:r>
    </w:p>
    <w:p w:rsidR="008E2671" w:rsidRDefault="008E2671" w:rsidP="008E2671">
      <w:pPr>
        <w:rPr>
          <w:rFonts w:ascii="Arial" w:hAnsi="Arial" w:cs="Arial"/>
          <w:sz w:val="20"/>
          <w:szCs w:val="20"/>
        </w:rPr>
      </w:pPr>
      <w:bookmarkStart w:id="23" w:name="ch.3-pt.3.2-div.2-sec.66-nt.1"/>
      <w:bookmarkEnd w:id="23"/>
      <w:r>
        <w:rPr>
          <w:rFonts w:ascii="Arial" w:hAnsi="Arial" w:cs="Arial"/>
          <w:b/>
          <w:bCs/>
          <w:sz w:val="20"/>
          <w:szCs w:val="20"/>
        </w:rPr>
        <w:t>Note.</w:t>
      </w:r>
      <w:r>
        <w:rPr>
          <w:rFonts w:ascii="Arial" w:hAnsi="Arial" w:cs="Arial"/>
          <w:sz w:val="20"/>
          <w:szCs w:val="20"/>
        </w:rPr>
        <w:t> Clause 4 of Part 2 of the Dictionary is about the availability of persons.</w:t>
      </w:r>
    </w:p>
    <w:p w:rsidR="008E2671" w:rsidRDefault="008E2671" w:rsidP="00A6206A">
      <w:pPr>
        <w:rPr>
          <w:rFonts w:ascii="Arial" w:hAnsi="Arial" w:cs="Arial"/>
          <w:sz w:val="20"/>
          <w:szCs w:val="20"/>
        </w:rPr>
      </w:pPr>
    </w:p>
    <w:p w:rsidR="00365B3F" w:rsidRDefault="00365B3F">
      <w:pPr>
        <w:rPr>
          <w:b/>
        </w:rPr>
      </w:pPr>
    </w:p>
    <w:p w:rsidR="00A6206A" w:rsidRDefault="00A6206A">
      <w:pPr>
        <w:rPr>
          <w:b/>
        </w:rPr>
      </w:pPr>
    </w:p>
    <w:p w:rsidR="00A6206A" w:rsidRDefault="00A6206A" w:rsidP="00A6206A">
      <w:pPr>
        <w:pStyle w:val="headingparagraph"/>
      </w:pPr>
      <w:bookmarkStart w:id="24" w:name="ch.3-pt.3.2-div.2-sec.66a"/>
      <w:bookmarkEnd w:id="24"/>
      <w:r>
        <w:rPr>
          <w:b/>
          <w:bCs/>
        </w:rPr>
        <w:t>66A</w:t>
      </w:r>
      <w:r>
        <w:t>   </w:t>
      </w:r>
      <w:r>
        <w:rPr>
          <w:b/>
          <w:bCs/>
        </w:rPr>
        <w:t>Exception: contemporaneous statements about a person’s health etc</w:t>
      </w:r>
    </w:p>
    <w:p w:rsidR="00A6206A" w:rsidRDefault="00A6206A" w:rsidP="00A6206A">
      <w:r>
        <w:t>The hearsay rule does not apply to evidence of a previous representation made by a person if the representation was a contemporaneous representation about the person’s health, feelings, sensations, intention, knowledge or state of mind.</w:t>
      </w:r>
    </w:p>
    <w:p w:rsidR="00A6206A" w:rsidRDefault="00A6206A">
      <w:pPr>
        <w:rPr>
          <w:b/>
        </w:rPr>
      </w:pPr>
    </w:p>
    <w:p w:rsidR="008E2671" w:rsidRDefault="008E2671" w:rsidP="00743AC5">
      <w:pPr>
        <w:ind w:hanging="340"/>
      </w:pPr>
      <w:bookmarkStart w:id="25" w:name="ch.3-pt.3.3-sec.79"/>
      <w:bookmarkEnd w:id="25"/>
    </w:p>
    <w:p w:rsidR="008E2671" w:rsidRDefault="008E2671" w:rsidP="008E2671">
      <w:pPr>
        <w:pStyle w:val="headingparagraph"/>
      </w:pPr>
      <w:r>
        <w:rPr>
          <w:b/>
          <w:bCs/>
        </w:rPr>
        <w:t>85</w:t>
      </w:r>
      <w:r>
        <w:t>   </w:t>
      </w:r>
      <w:r>
        <w:rPr>
          <w:b/>
          <w:bCs/>
        </w:rPr>
        <w:t>Criminal proceedings: reliability of admissions by defendants</w:t>
      </w:r>
    </w:p>
    <w:p w:rsidR="008E2671" w:rsidRDefault="008E2671" w:rsidP="008E2671">
      <w:pPr>
        <w:ind w:hanging="340"/>
      </w:pPr>
      <w:r>
        <w:t xml:space="preserve">(1)  This section applies only in a criminal proceeding and only to evidence of an admission made by a defendant: </w:t>
      </w:r>
    </w:p>
    <w:p w:rsidR="008E2671" w:rsidRDefault="008E2671" w:rsidP="008E2671">
      <w:pPr>
        <w:ind w:hanging="340"/>
      </w:pPr>
      <w:r>
        <w:t>(a)  to, or in the presence of, an investigating official who at that time was performing functions in connection with the investigation of the commission, or possible commission, of an offence, or</w:t>
      </w:r>
    </w:p>
    <w:p w:rsidR="008E2671" w:rsidRDefault="008E2671" w:rsidP="008E2671">
      <w:pPr>
        <w:ind w:hanging="340"/>
      </w:pPr>
      <w:r>
        <w:t>(b)  as a result of an act of another person who was, and who the defendant knew or reasonably believed to be, capable of influencing the decision whether a prosecution of the defendant should be brought or should be continued.</w:t>
      </w:r>
    </w:p>
    <w:p w:rsidR="008E2671" w:rsidRDefault="008E2671" w:rsidP="008E2671">
      <w:pPr>
        <w:rPr>
          <w:rFonts w:ascii="Arial" w:hAnsi="Arial" w:cs="Arial"/>
          <w:sz w:val="20"/>
          <w:szCs w:val="20"/>
        </w:rPr>
      </w:pPr>
      <w:bookmarkStart w:id="26" w:name="ch.3-pt.3.4-sec.85-sub.1-nt.1"/>
      <w:bookmarkEnd w:id="26"/>
      <w:r>
        <w:rPr>
          <w:rFonts w:ascii="Arial" w:hAnsi="Arial" w:cs="Arial"/>
          <w:b/>
          <w:bCs/>
          <w:sz w:val="20"/>
          <w:szCs w:val="20"/>
        </w:rPr>
        <w:t>Note.</w:t>
      </w:r>
      <w:r>
        <w:rPr>
          <w:rFonts w:ascii="Arial" w:hAnsi="Arial" w:cs="Arial"/>
          <w:sz w:val="20"/>
          <w:szCs w:val="20"/>
        </w:rPr>
        <w:t xml:space="preserve"> Subsection (1) was inserted as a response to the decision of the High Court of Australia in </w:t>
      </w:r>
      <w:r>
        <w:rPr>
          <w:rFonts w:ascii="Arial" w:hAnsi="Arial" w:cs="Arial"/>
          <w:i/>
          <w:iCs/>
          <w:sz w:val="20"/>
          <w:szCs w:val="20"/>
        </w:rPr>
        <w:t>Kelly v The Queen</w:t>
      </w:r>
      <w:r>
        <w:rPr>
          <w:rFonts w:ascii="Arial" w:hAnsi="Arial" w:cs="Arial"/>
          <w:sz w:val="20"/>
          <w:szCs w:val="20"/>
        </w:rPr>
        <w:t xml:space="preserve"> (2004) 218 CLR 216.</w:t>
      </w:r>
    </w:p>
    <w:p w:rsidR="008E2671" w:rsidRDefault="008E2671" w:rsidP="008E2671">
      <w:pPr>
        <w:ind w:hanging="340"/>
      </w:pPr>
      <w:r>
        <w:t>(2)  Evidence of the admission is not admissible unless the circumstances in which the admission was made were such as to make it unlikely that the truth of the admission was adversely affected.</w:t>
      </w:r>
    </w:p>
    <w:p w:rsidR="008E2671" w:rsidRDefault="008E2671" w:rsidP="008E2671">
      <w:pPr>
        <w:ind w:hanging="340"/>
      </w:pPr>
      <w:r>
        <w:t xml:space="preserve">(3)  Without limiting the matters that the court may take into account for the purposes of subsection (2), it is to take into account: </w:t>
      </w:r>
    </w:p>
    <w:p w:rsidR="008E2671" w:rsidRDefault="008E2671" w:rsidP="008E2671">
      <w:pPr>
        <w:ind w:hanging="340"/>
      </w:pPr>
      <w:r>
        <w:t>(a)  any relevant condition or characteristic of the person who made the admission, including age, personality and education and any mental, intellectual or physical disability to which the person is or appears to be subject, and</w:t>
      </w:r>
    </w:p>
    <w:p w:rsidR="008E2671" w:rsidRDefault="008E2671" w:rsidP="008E2671">
      <w:pPr>
        <w:ind w:hanging="340"/>
      </w:pPr>
      <w:r>
        <w:t xml:space="preserve">(b)  if the admission was made in response to questioning: </w:t>
      </w:r>
    </w:p>
    <w:p w:rsidR="008E2671" w:rsidRDefault="008E2671" w:rsidP="008E2671">
      <w:pPr>
        <w:ind w:hanging="340"/>
      </w:pPr>
      <w:r>
        <w:t>(i)  the nature of the questions and the manner in which they were put, and</w:t>
      </w:r>
    </w:p>
    <w:p w:rsidR="008E2671" w:rsidRDefault="008E2671" w:rsidP="008E2671">
      <w:pPr>
        <w:ind w:hanging="340"/>
      </w:pPr>
      <w:r>
        <w:t>(ii)  the nature of any threat, promise or other inducement made to the person questioned.</w:t>
      </w:r>
    </w:p>
    <w:p w:rsidR="008E2671" w:rsidRDefault="000F7A47" w:rsidP="008E2671">
      <w:pPr>
        <w:jc w:val="right"/>
        <w:rPr>
          <w:rFonts w:ascii="Verdana" w:hAnsi="Verdana"/>
          <w:sz w:val="17"/>
          <w:szCs w:val="17"/>
        </w:rPr>
      </w:pPr>
      <w:hyperlink r:id="rId8" w:anchor="top#top" w:history="1">
        <w:r w:rsidR="008E2671">
          <w:rPr>
            <w:rFonts w:ascii="Verdana" w:hAnsi="Verdana"/>
            <w:color w:val="003399"/>
            <w:sz w:val="17"/>
            <w:szCs w:val="17"/>
          </w:rPr>
          <w:t>Top of page</w:t>
        </w:r>
      </w:hyperlink>
      <w:r w:rsidR="008E2671">
        <w:rPr>
          <w:rFonts w:ascii="Verdana" w:hAnsi="Verdana"/>
          <w:sz w:val="17"/>
          <w:szCs w:val="17"/>
        </w:rPr>
        <w:t xml:space="preserve"> </w:t>
      </w:r>
    </w:p>
    <w:p w:rsidR="008E2671" w:rsidRDefault="008E2671" w:rsidP="008E2671"/>
    <w:p w:rsidR="00F60300" w:rsidRPr="00C1051A" w:rsidRDefault="00F60300" w:rsidP="00C1051A">
      <w:bookmarkStart w:id="27" w:name="ch.3-pt.3.6-sec.97"/>
      <w:bookmarkStart w:id="28" w:name="ch.3-pt.3.4-sec.89"/>
      <w:bookmarkStart w:id="29" w:name=""/>
      <w:bookmarkEnd w:id="27"/>
      <w:bookmarkEnd w:id="28"/>
      <w:bookmarkEnd w:id="29"/>
    </w:p>
    <w:p w:rsidR="003E3001" w:rsidRDefault="003E3001" w:rsidP="003E3001">
      <w:pPr>
        <w:pStyle w:val="headingparagraph"/>
      </w:pPr>
      <w:r>
        <w:rPr>
          <w:rFonts w:ascii="Helvetica" w:hAnsi="Helvetica" w:cs="Helvetica"/>
          <w:b/>
          <w:bCs/>
        </w:rPr>
        <w:t>97</w:t>
      </w:r>
      <w:r>
        <w:t>   </w:t>
      </w:r>
      <w:r>
        <w:rPr>
          <w:b/>
          <w:bCs/>
        </w:rPr>
        <w:t>The tendency rule</w:t>
      </w:r>
    </w:p>
    <w:p w:rsidR="003E3001" w:rsidRDefault="003E3001" w:rsidP="003E3001">
      <w:pPr>
        <w:ind w:hanging="340"/>
      </w:pPr>
      <w:r>
        <w:t xml:space="preserve">(1)  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 </w:t>
      </w:r>
    </w:p>
    <w:p w:rsidR="003E3001" w:rsidRDefault="003E3001" w:rsidP="003E3001">
      <w:pPr>
        <w:ind w:hanging="340"/>
      </w:pPr>
      <w:r>
        <w:t>(a)  the party seeking to adduce the evidence gave reasonable notice in writing to each other party of the party’s intention to adduce the evidence, and</w:t>
      </w:r>
    </w:p>
    <w:p w:rsidR="003E3001" w:rsidRDefault="003E3001" w:rsidP="003E3001">
      <w:pPr>
        <w:ind w:hanging="340"/>
      </w:pPr>
      <w:r>
        <w:t>(b)  the court thinks that the evidence will, either by itself or having regard to other evidence adduced or to be adduced by the party seeking to adduce the evidence, have significant probative value.</w:t>
      </w:r>
    </w:p>
    <w:p w:rsidR="003E3001" w:rsidRDefault="003E3001" w:rsidP="003E3001">
      <w:pPr>
        <w:ind w:hanging="340"/>
      </w:pPr>
      <w:r>
        <w:t xml:space="preserve">(2)  Subsection (1) (a) does not apply if: </w:t>
      </w:r>
    </w:p>
    <w:p w:rsidR="003E3001" w:rsidRDefault="003E3001" w:rsidP="003E3001">
      <w:pPr>
        <w:ind w:hanging="340"/>
      </w:pPr>
      <w:r>
        <w:t>(a)  the evidence is adduced in accordance with any directions made by the court under section 100, or</w:t>
      </w:r>
    </w:p>
    <w:p w:rsidR="003E3001" w:rsidRDefault="003E3001" w:rsidP="003E3001">
      <w:pPr>
        <w:ind w:hanging="340"/>
      </w:pPr>
      <w:r>
        <w:t>(b)  the evidence is adduced to explain or contradict tendency evidence adduced by another party.</w:t>
      </w:r>
    </w:p>
    <w:p w:rsidR="003E3001" w:rsidRDefault="003E3001" w:rsidP="003E3001">
      <w:pPr>
        <w:rPr>
          <w:rFonts w:ascii="Arial" w:hAnsi="Arial" w:cs="Arial"/>
          <w:sz w:val="20"/>
          <w:szCs w:val="20"/>
        </w:rPr>
      </w:pPr>
      <w:bookmarkStart w:id="30" w:name="ch.3-pt.3.6-sec.97-nt.1"/>
      <w:bookmarkEnd w:id="30"/>
      <w:r>
        <w:rPr>
          <w:rFonts w:ascii="Arial" w:hAnsi="Arial" w:cs="Arial"/>
          <w:b/>
          <w:bCs/>
          <w:sz w:val="20"/>
          <w:szCs w:val="20"/>
        </w:rPr>
        <w:t>Note.</w:t>
      </w:r>
      <w:r>
        <w:rPr>
          <w:rFonts w:ascii="Arial" w:hAnsi="Arial" w:cs="Arial"/>
          <w:sz w:val="20"/>
          <w:szCs w:val="20"/>
        </w:rPr>
        <w:t> The tendency rule is subject to specific exceptions concerning character of and expert opinion about accused persons (sections 110 and 111). Other provisions of this Act, or of other laws, may operate as further exceptions.</w:t>
      </w:r>
    </w:p>
    <w:p w:rsidR="008E2671" w:rsidRDefault="008E2671" w:rsidP="008E2671"/>
    <w:p w:rsidR="003E3001" w:rsidRDefault="003E3001" w:rsidP="008E2671"/>
    <w:p w:rsidR="003E3001" w:rsidRDefault="003E3001" w:rsidP="003E3001">
      <w:pPr>
        <w:pStyle w:val="headingparagraph"/>
      </w:pPr>
      <w:bookmarkStart w:id="31" w:name="ch.3-pt.3.6-sec.98"/>
      <w:bookmarkStart w:id="32" w:name="ch.3-pt.3.6-sec.101"/>
      <w:bookmarkEnd w:id="31"/>
      <w:bookmarkEnd w:id="32"/>
      <w:r>
        <w:rPr>
          <w:rFonts w:ascii="Helvetica" w:hAnsi="Helvetica" w:cs="Helvetica"/>
          <w:b/>
          <w:bCs/>
        </w:rPr>
        <w:t>101</w:t>
      </w:r>
      <w:r>
        <w:t>   </w:t>
      </w:r>
      <w:r>
        <w:rPr>
          <w:b/>
          <w:bCs/>
        </w:rPr>
        <w:t>Further restrictions on tendency evidence and coincidence evidence adduced by prosecution</w:t>
      </w:r>
    </w:p>
    <w:p w:rsidR="003E3001" w:rsidRDefault="003E3001" w:rsidP="003E3001">
      <w:pPr>
        <w:ind w:hanging="340"/>
      </w:pPr>
      <w:r>
        <w:lastRenderedPageBreak/>
        <w:t>(1)  This section only applies in a criminal proceeding and so applies in addition to sections 97 and 98.</w:t>
      </w:r>
    </w:p>
    <w:p w:rsidR="003E3001" w:rsidRDefault="003E3001" w:rsidP="003E3001">
      <w:pPr>
        <w:ind w:hanging="340"/>
      </w:pPr>
      <w:r>
        <w:t>(2)  Tendency evidence about a defendant, or coincidence evidence about a defendant, that is adduced by the prosecution cannot be used against the defendant unless the probative value of the evidence substantially outweighs any prejudicial effect it may have on the defendant.</w:t>
      </w:r>
    </w:p>
    <w:p w:rsidR="003E3001" w:rsidRDefault="003E3001" w:rsidP="003E3001">
      <w:pPr>
        <w:ind w:hanging="340"/>
      </w:pPr>
      <w:r>
        <w:t>(3)  This section does not apply to tendency evidence that the prosecution adduces to explain or contradict tendency evidence adduced by the defendant.</w:t>
      </w:r>
    </w:p>
    <w:p w:rsidR="003E3001" w:rsidRDefault="003E3001" w:rsidP="003E3001">
      <w:pPr>
        <w:ind w:hanging="340"/>
      </w:pPr>
      <w:r>
        <w:t>(4)  This section does not apply to coincidence evidence that the prosecution adduces to explain or contradict coincidence evidence adduced by the defendant.</w:t>
      </w:r>
    </w:p>
    <w:p w:rsidR="003E3001" w:rsidRDefault="003E3001" w:rsidP="008E2671"/>
    <w:p w:rsidR="008E2671" w:rsidRDefault="008E2671" w:rsidP="00743AC5">
      <w:pPr>
        <w:ind w:hanging="340"/>
      </w:pPr>
    </w:p>
    <w:p w:rsidR="00743AC5" w:rsidRDefault="00743AC5">
      <w:pPr>
        <w:rPr>
          <w:b/>
        </w:rPr>
      </w:pPr>
    </w:p>
    <w:p w:rsidR="00A6206A" w:rsidRDefault="00A6206A" w:rsidP="00A6206A">
      <w:pPr>
        <w:pStyle w:val="headingparagraph"/>
      </w:pPr>
      <w:bookmarkStart w:id="33" w:name="ch.3-pt.3.7-div.1-sec.101a"/>
      <w:bookmarkEnd w:id="33"/>
      <w:r>
        <w:rPr>
          <w:b/>
          <w:bCs/>
        </w:rPr>
        <w:t>101A</w:t>
      </w:r>
      <w:r>
        <w:t>   </w:t>
      </w:r>
      <w:r>
        <w:rPr>
          <w:b/>
          <w:bCs/>
        </w:rPr>
        <w:t>Credibility evidence</w:t>
      </w:r>
    </w:p>
    <w:p w:rsidR="00A6206A" w:rsidRDefault="00A6206A" w:rsidP="00A6206A">
      <w:r>
        <w:t xml:space="preserve">Credibility evidence, in relation to a witness or other person, is evidence relevant to the credibility of the witness or person that: </w:t>
      </w:r>
    </w:p>
    <w:p w:rsidR="00A6206A" w:rsidRDefault="00A6206A" w:rsidP="00A6206A">
      <w:pPr>
        <w:ind w:hanging="340"/>
      </w:pPr>
      <w:r>
        <w:t>(a)  is relevant only because it affects the assessment of the credibility of the witness or person, or</w:t>
      </w:r>
    </w:p>
    <w:p w:rsidR="00A6206A" w:rsidRDefault="00A6206A" w:rsidP="00A6206A">
      <w:pPr>
        <w:ind w:hanging="340"/>
      </w:pPr>
      <w:r>
        <w:t xml:space="preserve">(b)  is relevant: </w:t>
      </w:r>
    </w:p>
    <w:p w:rsidR="00A6206A" w:rsidRDefault="00A6206A" w:rsidP="00A6206A">
      <w:pPr>
        <w:ind w:hanging="340"/>
      </w:pPr>
      <w:r>
        <w:t>(i)  because it affects the assessment of the credibility of the witness or person, and</w:t>
      </w:r>
    </w:p>
    <w:p w:rsidR="00A6206A" w:rsidRDefault="00A6206A" w:rsidP="00A6206A">
      <w:pPr>
        <w:ind w:hanging="340"/>
      </w:pPr>
      <w:r>
        <w:t>(ii)  for some other purpose for which it is not admissible, or cannot be used, because of a provision of Parts 3.2 to 3.6.</w:t>
      </w:r>
    </w:p>
    <w:p w:rsidR="00A6206A" w:rsidRDefault="00A6206A" w:rsidP="00A6206A">
      <w:pPr>
        <w:rPr>
          <w:rFonts w:ascii="Arial" w:hAnsi="Arial" w:cs="Arial"/>
          <w:sz w:val="20"/>
          <w:szCs w:val="20"/>
        </w:rPr>
      </w:pPr>
      <w:bookmarkStart w:id="34" w:name="ch.3-pt.3.7-div.1-sec.101a-nt.1"/>
      <w:bookmarkEnd w:id="34"/>
      <w:r>
        <w:rPr>
          <w:rFonts w:ascii="Arial" w:hAnsi="Arial" w:cs="Arial"/>
          <w:b/>
          <w:bCs/>
          <w:sz w:val="20"/>
          <w:szCs w:val="20"/>
        </w:rPr>
        <w:t>Notes.</w:t>
      </w:r>
      <w:r>
        <w:rPr>
          <w:rFonts w:ascii="Arial" w:hAnsi="Arial" w:cs="Arial"/>
          <w:sz w:val="20"/>
          <w:szCs w:val="20"/>
        </w:rPr>
        <w:t> </w:t>
      </w:r>
    </w:p>
    <w:p w:rsidR="00A6206A" w:rsidRDefault="00A6206A">
      <w:pPr>
        <w:rPr>
          <w:b/>
        </w:rPr>
      </w:pPr>
    </w:p>
    <w:p w:rsidR="00A6206A" w:rsidRDefault="00A6206A" w:rsidP="00A6206A">
      <w:pPr>
        <w:pStyle w:val="headingparagraph"/>
      </w:pPr>
      <w:bookmarkStart w:id="35" w:name="ch.3-pt.3.7-div.2-sec.102"/>
      <w:bookmarkEnd w:id="35"/>
      <w:r>
        <w:rPr>
          <w:b/>
          <w:bCs/>
        </w:rPr>
        <w:t>102</w:t>
      </w:r>
      <w:r>
        <w:t>   </w:t>
      </w:r>
      <w:r>
        <w:rPr>
          <w:b/>
          <w:bCs/>
        </w:rPr>
        <w:t>The credibility rule</w:t>
      </w:r>
    </w:p>
    <w:p w:rsidR="00A6206A" w:rsidRDefault="00A6206A" w:rsidP="00A6206A">
      <w:r>
        <w:t xml:space="preserve">Credibility evidence about a witness is not admissible. </w:t>
      </w:r>
    </w:p>
    <w:p w:rsidR="00A6206A" w:rsidRDefault="00A6206A" w:rsidP="00A6206A">
      <w:pPr>
        <w:rPr>
          <w:rFonts w:ascii="Arial" w:hAnsi="Arial" w:cs="Arial"/>
          <w:sz w:val="20"/>
          <w:szCs w:val="20"/>
        </w:rPr>
      </w:pPr>
      <w:bookmarkStart w:id="36" w:name="ch.3-pt.3.7-div.2-sec.102-nt.1"/>
      <w:bookmarkEnd w:id="36"/>
      <w:r>
        <w:rPr>
          <w:rFonts w:ascii="Arial" w:hAnsi="Arial" w:cs="Arial"/>
          <w:b/>
          <w:bCs/>
          <w:sz w:val="20"/>
          <w:szCs w:val="20"/>
        </w:rPr>
        <w:t>Notes.</w:t>
      </w:r>
      <w:r>
        <w:rPr>
          <w:rFonts w:ascii="Arial" w:hAnsi="Arial" w:cs="Arial"/>
          <w:sz w:val="20"/>
          <w:szCs w:val="20"/>
        </w:rPr>
        <w:t xml:space="preserve">  </w:t>
      </w:r>
    </w:p>
    <w:p w:rsidR="00A6206A" w:rsidRDefault="00A6206A" w:rsidP="00A6206A">
      <w:pPr>
        <w:pStyle w:val="note"/>
      </w:pPr>
      <w:bookmarkStart w:id="37" w:name="ch.3-pt.3.7-div.2-sec.102-nt.1-sec.1"/>
      <w:bookmarkEnd w:id="37"/>
      <w:r>
        <w:rPr>
          <w:b/>
          <w:bCs/>
          <w:sz w:val="16"/>
          <w:szCs w:val="16"/>
          <w:vertAlign w:val="superscript"/>
        </w:rPr>
        <w:t>1</w:t>
      </w:r>
      <w:r>
        <w:t xml:space="preserve">   Specific exceptions to the credibility rule are as follows: </w:t>
      </w:r>
    </w:p>
    <w:p w:rsidR="00A6206A" w:rsidRDefault="00A6206A" w:rsidP="00A6206A">
      <w:pPr>
        <w:ind w:hanging="340"/>
        <w:rPr>
          <w:rFonts w:ascii="Arial" w:hAnsi="Arial" w:cs="Arial"/>
          <w:sz w:val="20"/>
          <w:szCs w:val="20"/>
        </w:rPr>
      </w:pPr>
      <w:r>
        <w:rPr>
          <w:rFonts w:ascii="Arial" w:hAnsi="Arial" w:cs="Arial"/>
          <w:sz w:val="20"/>
          <w:szCs w:val="20"/>
        </w:rPr>
        <w:t>•  evidence adduced in cross-examination (sections 103 and 104)</w:t>
      </w:r>
    </w:p>
    <w:p w:rsidR="00A6206A" w:rsidRDefault="00A6206A" w:rsidP="00A6206A">
      <w:pPr>
        <w:ind w:hanging="340"/>
        <w:rPr>
          <w:rFonts w:ascii="Arial" w:hAnsi="Arial" w:cs="Arial"/>
          <w:sz w:val="20"/>
          <w:szCs w:val="20"/>
        </w:rPr>
      </w:pPr>
      <w:r>
        <w:rPr>
          <w:rFonts w:ascii="Arial" w:hAnsi="Arial" w:cs="Arial"/>
          <w:sz w:val="20"/>
          <w:szCs w:val="20"/>
        </w:rPr>
        <w:t>•  evidence in rebuttal of denials (section 106)</w:t>
      </w:r>
    </w:p>
    <w:p w:rsidR="00A6206A" w:rsidRDefault="00A6206A" w:rsidP="00A6206A">
      <w:pPr>
        <w:ind w:hanging="340"/>
        <w:rPr>
          <w:rFonts w:ascii="Arial" w:hAnsi="Arial" w:cs="Arial"/>
          <w:sz w:val="20"/>
          <w:szCs w:val="20"/>
        </w:rPr>
      </w:pPr>
      <w:r>
        <w:rPr>
          <w:rFonts w:ascii="Arial" w:hAnsi="Arial" w:cs="Arial"/>
          <w:sz w:val="20"/>
          <w:szCs w:val="20"/>
        </w:rPr>
        <w:t>•  evidence to re-establish credibility (section 108)</w:t>
      </w:r>
    </w:p>
    <w:p w:rsidR="00A6206A" w:rsidRDefault="00A6206A" w:rsidP="00A6206A">
      <w:pPr>
        <w:ind w:hanging="340"/>
        <w:rPr>
          <w:rFonts w:ascii="Arial" w:hAnsi="Arial" w:cs="Arial"/>
          <w:sz w:val="20"/>
          <w:szCs w:val="20"/>
        </w:rPr>
      </w:pPr>
      <w:r>
        <w:rPr>
          <w:rFonts w:ascii="Arial" w:hAnsi="Arial" w:cs="Arial"/>
          <w:sz w:val="20"/>
          <w:szCs w:val="20"/>
        </w:rPr>
        <w:t>•  evidence of persons with specialised knowledge (section 108C)</w:t>
      </w:r>
    </w:p>
    <w:p w:rsidR="00A6206A" w:rsidRDefault="00A6206A" w:rsidP="00A6206A">
      <w:pPr>
        <w:ind w:hanging="340"/>
        <w:rPr>
          <w:rFonts w:ascii="Arial" w:hAnsi="Arial" w:cs="Arial"/>
          <w:sz w:val="20"/>
          <w:szCs w:val="20"/>
        </w:rPr>
      </w:pPr>
      <w:r>
        <w:rPr>
          <w:rFonts w:ascii="Arial" w:hAnsi="Arial" w:cs="Arial"/>
          <w:sz w:val="20"/>
          <w:szCs w:val="20"/>
        </w:rPr>
        <w:t>•  character of accused persons (section 110)</w:t>
      </w:r>
    </w:p>
    <w:p w:rsidR="00A6206A" w:rsidRDefault="00A6206A" w:rsidP="00A6206A">
      <w:pPr>
        <w:pStyle w:val="note"/>
      </w:pPr>
      <w:r>
        <w:t>Other provisions of this Act, or of other laws, may operate as further exceptions.</w:t>
      </w:r>
    </w:p>
    <w:p w:rsidR="00A6206A" w:rsidRDefault="00A6206A" w:rsidP="00A6206A">
      <w:pPr>
        <w:pStyle w:val="note"/>
      </w:pPr>
      <w:bookmarkStart w:id="38" w:name="ch.3-pt.3.7-div.2-sec.102-nt.1-sec.2"/>
      <w:bookmarkEnd w:id="38"/>
      <w:r>
        <w:rPr>
          <w:b/>
          <w:bCs/>
          <w:sz w:val="16"/>
          <w:szCs w:val="16"/>
          <w:vertAlign w:val="superscript"/>
        </w:rPr>
        <w:t>2</w:t>
      </w:r>
      <w:r>
        <w:t>   Sections 108A and 108B deal with the admission of credibility evidence about a person who has made a previous representation but is not a witness.</w:t>
      </w:r>
    </w:p>
    <w:p w:rsidR="00A6206A" w:rsidRDefault="00A6206A">
      <w:pPr>
        <w:rPr>
          <w:b/>
        </w:rPr>
      </w:pPr>
    </w:p>
    <w:p w:rsidR="00A6206A" w:rsidRDefault="00A6206A" w:rsidP="00A6206A">
      <w:pPr>
        <w:pStyle w:val="headingparagraph"/>
      </w:pPr>
      <w:bookmarkStart w:id="39" w:name="ch.3-pt.3.7-div.2-sec.103"/>
      <w:bookmarkEnd w:id="39"/>
      <w:r>
        <w:rPr>
          <w:b/>
          <w:bCs/>
        </w:rPr>
        <w:t>103</w:t>
      </w:r>
      <w:r>
        <w:t>   </w:t>
      </w:r>
      <w:r>
        <w:rPr>
          <w:b/>
          <w:bCs/>
        </w:rPr>
        <w:t>Exception: cross-examination as to credibility</w:t>
      </w:r>
    </w:p>
    <w:p w:rsidR="00A6206A" w:rsidRDefault="00A6206A" w:rsidP="00A6206A">
      <w:pPr>
        <w:ind w:hanging="340"/>
      </w:pPr>
      <w:r>
        <w:t>(1)  The credibility rule does not apply to evidence adduced in cross-examination of a witness if the evidence could substantially affect the assessment of the credibility of the witness.</w:t>
      </w:r>
    </w:p>
    <w:p w:rsidR="00A6206A" w:rsidRDefault="00A6206A" w:rsidP="00A6206A">
      <w:pPr>
        <w:ind w:hanging="340"/>
      </w:pPr>
      <w:r>
        <w:t xml:space="preserve">(2)  Without limiting the matters to which the court may have regard for the purposes of subsection (1), it is to have regard to: </w:t>
      </w:r>
    </w:p>
    <w:p w:rsidR="00A6206A" w:rsidRDefault="00A6206A" w:rsidP="00A6206A">
      <w:pPr>
        <w:ind w:hanging="340"/>
      </w:pPr>
      <w:r>
        <w:t>(a)  whether the evidence tends to prove that the witness knowingly or recklessly made a false representation when the witness was under an obligation to tell the truth, and</w:t>
      </w:r>
    </w:p>
    <w:p w:rsidR="00A6206A" w:rsidRDefault="00A6206A" w:rsidP="00A6206A">
      <w:pPr>
        <w:ind w:hanging="340"/>
      </w:pPr>
      <w:r>
        <w:lastRenderedPageBreak/>
        <w:t>(b)  the period that has elapsed since the acts or events to which the evidence relates were done or occurred.</w:t>
      </w:r>
    </w:p>
    <w:p w:rsidR="008E2671" w:rsidRDefault="008E2671" w:rsidP="00A6206A">
      <w:pPr>
        <w:ind w:hanging="340"/>
      </w:pPr>
    </w:p>
    <w:p w:rsidR="008E2671" w:rsidRDefault="008E2671" w:rsidP="008E2671">
      <w:pPr>
        <w:pStyle w:val="headingparagraph"/>
      </w:pPr>
      <w:bookmarkStart w:id="40" w:name="ch.3-pt.3.7-div.2-sec.106"/>
      <w:bookmarkEnd w:id="40"/>
      <w:r>
        <w:rPr>
          <w:b/>
          <w:bCs/>
        </w:rPr>
        <w:t>106</w:t>
      </w:r>
      <w:r>
        <w:t>   </w:t>
      </w:r>
      <w:r>
        <w:rPr>
          <w:b/>
          <w:bCs/>
        </w:rPr>
        <w:t>Exception: rebutting denials by other evidence</w:t>
      </w:r>
    </w:p>
    <w:p w:rsidR="008E2671" w:rsidRDefault="008E2671" w:rsidP="008E2671">
      <w:pPr>
        <w:ind w:hanging="340"/>
      </w:pPr>
      <w:r>
        <w:t xml:space="preserve">(1)  The credibility rule does not apply to evidence that is relevant to a witness’s credibility and that is adduced otherwise than from the witness if: </w:t>
      </w:r>
    </w:p>
    <w:p w:rsidR="008E2671" w:rsidRDefault="008E2671" w:rsidP="008E2671">
      <w:pPr>
        <w:ind w:hanging="340"/>
      </w:pPr>
      <w:r>
        <w:t xml:space="preserve">(a)  in cross-examination of the witness: </w:t>
      </w:r>
    </w:p>
    <w:p w:rsidR="008E2671" w:rsidRDefault="008E2671" w:rsidP="008E2671">
      <w:pPr>
        <w:ind w:hanging="340"/>
      </w:pPr>
      <w:r>
        <w:t>(i)  the substance of the evidence was put to the witness, and</w:t>
      </w:r>
    </w:p>
    <w:p w:rsidR="008E2671" w:rsidRDefault="008E2671" w:rsidP="008E2671">
      <w:pPr>
        <w:ind w:hanging="340"/>
      </w:pPr>
      <w:r>
        <w:t>(ii)  the witness denied, or did not admit or agree to, the substance of the evidence, and</w:t>
      </w:r>
    </w:p>
    <w:p w:rsidR="008E2671" w:rsidRDefault="008E2671" w:rsidP="008E2671">
      <w:pPr>
        <w:ind w:hanging="340"/>
      </w:pPr>
      <w:r>
        <w:t>(b)  the court gives leave to adduce the evidence.</w:t>
      </w:r>
    </w:p>
    <w:p w:rsidR="008E2671" w:rsidRDefault="008E2671" w:rsidP="008E2671">
      <w:pPr>
        <w:ind w:hanging="340"/>
      </w:pPr>
      <w:r>
        <w:t xml:space="preserve">(2)  Leave under subsection (1) (b) is not required if the evidence tends to prove that the witness: </w:t>
      </w:r>
    </w:p>
    <w:p w:rsidR="008E2671" w:rsidRDefault="008E2671" w:rsidP="008E2671">
      <w:pPr>
        <w:ind w:hanging="340"/>
      </w:pPr>
      <w:r>
        <w:t>(a)  is biased or has a motive for being untruthful, or</w:t>
      </w:r>
    </w:p>
    <w:p w:rsidR="008E2671" w:rsidRDefault="008E2671" w:rsidP="008E2671">
      <w:pPr>
        <w:ind w:hanging="340"/>
      </w:pPr>
      <w:r>
        <w:t>(b)  has been convicted of an offence, including an offence against the law of a foreign country, or</w:t>
      </w:r>
    </w:p>
    <w:p w:rsidR="008E2671" w:rsidRDefault="008E2671" w:rsidP="008E2671">
      <w:pPr>
        <w:ind w:hanging="340"/>
      </w:pPr>
      <w:r>
        <w:t>(c)  has made a prior inconsistent statement, or</w:t>
      </w:r>
    </w:p>
    <w:p w:rsidR="008E2671" w:rsidRDefault="008E2671" w:rsidP="008E2671">
      <w:pPr>
        <w:ind w:hanging="340"/>
      </w:pPr>
      <w:r>
        <w:t>(d)  is, or was, unable to be aware of matters to which his or her evidence relates, or</w:t>
      </w:r>
    </w:p>
    <w:p w:rsidR="008E2671" w:rsidRDefault="008E2671" w:rsidP="008E2671">
      <w:pPr>
        <w:ind w:hanging="340"/>
      </w:pPr>
      <w:r>
        <w:t>(e)  has knowingly or recklessly made a false representation while under an obligation, imposed by or under an Australian law or a law of a foreign country, to tell the truth.</w:t>
      </w:r>
    </w:p>
    <w:p w:rsidR="008E2671" w:rsidRDefault="008E2671" w:rsidP="00A6206A">
      <w:pPr>
        <w:ind w:hanging="340"/>
      </w:pPr>
    </w:p>
    <w:p w:rsidR="008E2671" w:rsidRDefault="008E2671" w:rsidP="008E2671">
      <w:pPr>
        <w:pStyle w:val="headingparagraph"/>
      </w:pPr>
      <w:bookmarkStart w:id="41" w:name="ch.3-pt.3.7-div.3-sec.108a"/>
      <w:bookmarkEnd w:id="41"/>
      <w:r>
        <w:rPr>
          <w:b/>
          <w:bCs/>
        </w:rPr>
        <w:t>108A</w:t>
      </w:r>
      <w:r>
        <w:t>   </w:t>
      </w:r>
      <w:r>
        <w:rPr>
          <w:b/>
          <w:bCs/>
        </w:rPr>
        <w:t>Admissibility of evidence of credibility of person who has made a previous representation</w:t>
      </w:r>
    </w:p>
    <w:p w:rsidR="008E2671" w:rsidRDefault="008E2671" w:rsidP="008E2671">
      <w:pPr>
        <w:ind w:hanging="340"/>
      </w:pPr>
      <w:r>
        <w:t xml:space="preserve">(1)  If: </w:t>
      </w:r>
    </w:p>
    <w:p w:rsidR="008E2671" w:rsidRDefault="008E2671" w:rsidP="008E2671">
      <w:pPr>
        <w:ind w:hanging="340"/>
      </w:pPr>
      <w:r>
        <w:t>(a)  evidence of a previous representation has been admitted in a proceeding, and</w:t>
      </w:r>
    </w:p>
    <w:p w:rsidR="008E2671" w:rsidRDefault="008E2671" w:rsidP="008E2671">
      <w:pPr>
        <w:ind w:hanging="340"/>
      </w:pPr>
      <w:r>
        <w:t>(b)  the person who made the representation has not been called, and will not be called, to give evidence in the proceeding,</w:t>
      </w:r>
    </w:p>
    <w:p w:rsidR="008E2671" w:rsidRDefault="008E2671" w:rsidP="008E2671">
      <w:pPr>
        <w:ind w:hanging="340"/>
      </w:pPr>
      <w:r>
        <w:t>      credibility evidence about the person who made the representation is not admissible unless the evidence could substantially affect the assessment of the person’s credibility.</w:t>
      </w:r>
    </w:p>
    <w:p w:rsidR="008E2671" w:rsidRDefault="008E2671" w:rsidP="008E2671">
      <w:pPr>
        <w:ind w:hanging="340"/>
      </w:pPr>
      <w:r>
        <w:t xml:space="preserve">(2)  Without limiting the matters to which the court may have regard for the purposes of subsection (1), it is to have regard to: </w:t>
      </w:r>
    </w:p>
    <w:p w:rsidR="008E2671" w:rsidRDefault="008E2671" w:rsidP="008E2671">
      <w:pPr>
        <w:ind w:hanging="340"/>
      </w:pPr>
      <w:r>
        <w:t>(a)  whether the evidence tends to prove that the person who made the representation knowingly or recklessly made a false representation when the person was under an obligation to tell the truth, and</w:t>
      </w:r>
    </w:p>
    <w:p w:rsidR="008E2671" w:rsidRDefault="008E2671" w:rsidP="008E2671">
      <w:pPr>
        <w:ind w:hanging="340"/>
      </w:pPr>
      <w:r>
        <w:t>(b)  the period that elapsed between the doing of the acts or the occurrence of the events to which the representation related and the making of the representation.</w:t>
      </w:r>
    </w:p>
    <w:p w:rsidR="008E2671" w:rsidRDefault="000F7A47" w:rsidP="008E2671">
      <w:pPr>
        <w:jc w:val="right"/>
        <w:rPr>
          <w:sz w:val="17"/>
          <w:szCs w:val="17"/>
        </w:rPr>
      </w:pPr>
      <w:hyperlink r:id="rId9" w:anchor="top#top" w:history="1">
        <w:r w:rsidR="008E2671">
          <w:rPr>
            <w:color w:val="003399"/>
            <w:sz w:val="17"/>
            <w:szCs w:val="17"/>
          </w:rPr>
          <w:t>Top of page</w:t>
        </w:r>
      </w:hyperlink>
      <w:r w:rsidR="008E2671">
        <w:rPr>
          <w:sz w:val="17"/>
          <w:szCs w:val="17"/>
        </w:rPr>
        <w:t xml:space="preserve"> </w:t>
      </w:r>
    </w:p>
    <w:p w:rsidR="008E2671" w:rsidRDefault="008E2671" w:rsidP="00A6206A">
      <w:pPr>
        <w:ind w:hanging="340"/>
      </w:pPr>
    </w:p>
    <w:p w:rsidR="00375D14" w:rsidRDefault="00375D14" w:rsidP="00375D14">
      <w:pPr>
        <w:pStyle w:val="headingparagraph"/>
      </w:pPr>
      <w:bookmarkStart w:id="42" w:name="ch.3-pt.3.8-sec.110"/>
      <w:bookmarkStart w:id="43" w:name="ch.3-pt.3.11-sec.135"/>
      <w:bookmarkEnd w:id="42"/>
      <w:bookmarkEnd w:id="43"/>
      <w:r>
        <w:rPr>
          <w:b/>
          <w:bCs/>
        </w:rPr>
        <w:t>135</w:t>
      </w:r>
      <w:r>
        <w:t>   </w:t>
      </w:r>
      <w:r>
        <w:rPr>
          <w:b/>
          <w:bCs/>
        </w:rPr>
        <w:t>General discretion to exclude evidence</w:t>
      </w:r>
    </w:p>
    <w:p w:rsidR="00375D14" w:rsidRDefault="00375D14" w:rsidP="00375D14">
      <w:r>
        <w:t xml:space="preserve">The court may refuse to admit evidence if its probative value is substantially outweighed by the danger that the evidence might: </w:t>
      </w:r>
    </w:p>
    <w:p w:rsidR="00375D14" w:rsidRDefault="00375D14" w:rsidP="00D93F69">
      <w:r>
        <w:t>(a)  be unfairly prejudicial to a party, or</w:t>
      </w:r>
    </w:p>
    <w:p w:rsidR="00375D14" w:rsidRDefault="00375D14" w:rsidP="00D93F69">
      <w:r>
        <w:t>(b)  be misleading or confusing, or</w:t>
      </w:r>
    </w:p>
    <w:p w:rsidR="00375D14" w:rsidRDefault="00375D14" w:rsidP="00D93F69">
      <w:r>
        <w:t>(c)  cause or result in undue waste of time.</w:t>
      </w:r>
    </w:p>
    <w:p w:rsidR="00D93F69" w:rsidRDefault="00D93F69" w:rsidP="00D93F69"/>
    <w:p w:rsidR="00D93F69" w:rsidRDefault="00D93F69" w:rsidP="00D93F69">
      <w:pPr>
        <w:pStyle w:val="headingparagraph"/>
      </w:pPr>
      <w:bookmarkStart w:id="44" w:name="ch.3-pt.3.11-sec.136"/>
      <w:bookmarkEnd w:id="44"/>
      <w:r>
        <w:rPr>
          <w:b/>
          <w:bCs/>
        </w:rPr>
        <w:t>136</w:t>
      </w:r>
      <w:r>
        <w:t>   </w:t>
      </w:r>
      <w:r>
        <w:rPr>
          <w:b/>
          <w:bCs/>
        </w:rPr>
        <w:t>General discretion to limit use of evidence</w:t>
      </w:r>
    </w:p>
    <w:p w:rsidR="00D93F69" w:rsidRDefault="00D93F69" w:rsidP="00D93F69">
      <w:r>
        <w:lastRenderedPageBreak/>
        <w:t xml:space="preserve">The court may limit the use to be made of evidence if there is a danger that a particular use of the evidence might: </w:t>
      </w:r>
    </w:p>
    <w:p w:rsidR="00D93F69" w:rsidRDefault="00D93F69" w:rsidP="00D93F69">
      <w:r>
        <w:t>(a)  be unfairly prejudicial to a party, or</w:t>
      </w:r>
    </w:p>
    <w:p w:rsidR="00D93F69" w:rsidRDefault="00D93F69" w:rsidP="00D93F69">
      <w:r>
        <w:t>(b)  be misleading or confusing.</w:t>
      </w:r>
    </w:p>
    <w:p w:rsidR="00D93F69" w:rsidRDefault="00D93F69" w:rsidP="00D93F69"/>
    <w:p w:rsidR="00D93F69" w:rsidRDefault="00D93F69" w:rsidP="00D93F69">
      <w:pPr>
        <w:pStyle w:val="headingparagraph"/>
      </w:pPr>
      <w:bookmarkStart w:id="45" w:name="ch.3-pt.3.11-sec.137"/>
      <w:bookmarkEnd w:id="45"/>
      <w:r>
        <w:rPr>
          <w:b/>
          <w:bCs/>
        </w:rPr>
        <w:t>137</w:t>
      </w:r>
      <w:r>
        <w:t>   </w:t>
      </w:r>
      <w:r>
        <w:rPr>
          <w:b/>
          <w:bCs/>
        </w:rPr>
        <w:t>Exclusion of prejudicial evidence in criminal proceedings</w:t>
      </w:r>
    </w:p>
    <w:p w:rsidR="00D93F69" w:rsidRDefault="00D93F69" w:rsidP="00D93F69">
      <w:r>
        <w:t>In a criminal proceeding, the court must refuse to admit evidence adduced by the prosecutor if its probative value is outweighed by the danger of unfair prejudice to the defendant.</w:t>
      </w:r>
    </w:p>
    <w:p w:rsidR="00D93F69" w:rsidRDefault="00D93F69" w:rsidP="00D93F69"/>
    <w:p w:rsidR="00D93F69" w:rsidRDefault="00D93F69" w:rsidP="00D93F69"/>
    <w:p w:rsidR="00365B3F" w:rsidRDefault="00C1051A" w:rsidP="00C1051A">
      <w:pPr>
        <w:ind w:hanging="340"/>
      </w:pPr>
      <w:bookmarkStart w:id="46" w:name="ch.3-pt.3.11-sec.139"/>
      <w:bookmarkEnd w:id="46"/>
      <w:r>
        <w:t xml:space="preserve"> </w:t>
      </w:r>
      <w:bookmarkStart w:id="47" w:name="ch.4-pt.4.5-sec.165"/>
      <w:bookmarkEnd w:id="47"/>
    </w:p>
    <w:p w:rsidR="00365B3F" w:rsidRPr="00365B3F" w:rsidRDefault="00365B3F">
      <w:pPr>
        <w:rPr>
          <w:rFonts w:ascii="Arial" w:hAnsi="Arial" w:cs="Arial"/>
          <w:b/>
        </w:rPr>
      </w:pPr>
    </w:p>
    <w:sectPr w:rsidR="00365B3F" w:rsidRPr="00365B3F">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94" w:rsidRDefault="003F4394">
      <w:r>
        <w:separator/>
      </w:r>
    </w:p>
  </w:endnote>
  <w:endnote w:type="continuationSeparator" w:id="0">
    <w:p w:rsidR="003F4394" w:rsidRDefault="003F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C0" w:rsidRDefault="009A7DC0" w:rsidP="00186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DC0" w:rsidRDefault="009A7DC0" w:rsidP="00DF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C0" w:rsidRDefault="009A7DC0" w:rsidP="00186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A47">
      <w:rPr>
        <w:rStyle w:val="PageNumber"/>
        <w:noProof/>
      </w:rPr>
      <w:t>1</w:t>
    </w:r>
    <w:r>
      <w:rPr>
        <w:rStyle w:val="PageNumber"/>
      </w:rPr>
      <w:fldChar w:fldCharType="end"/>
    </w:r>
  </w:p>
  <w:p w:rsidR="009A7DC0" w:rsidRDefault="009A7DC0" w:rsidP="00DF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94" w:rsidRDefault="003F4394">
      <w:r>
        <w:separator/>
      </w:r>
    </w:p>
  </w:footnote>
  <w:footnote w:type="continuationSeparator" w:id="0">
    <w:p w:rsidR="003F4394" w:rsidRDefault="003F4394">
      <w:r>
        <w:continuationSeparator/>
      </w:r>
    </w:p>
  </w:footnote>
  <w:footnote w:id="1">
    <w:p w:rsidR="009A7DC0" w:rsidRDefault="009A7DC0" w:rsidP="000246E0">
      <w:pPr>
        <w:pStyle w:val="FootnoteText"/>
      </w:pPr>
      <w:r>
        <w:rPr>
          <w:rStyle w:val="FootnoteReference"/>
        </w:rPr>
        <w:footnoteRef/>
      </w:r>
      <w:r>
        <w:t xml:space="preserve"> (1961) 106 CLR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060"/>
    <w:multiLevelType w:val="hybridMultilevel"/>
    <w:tmpl w:val="10D87D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1F7B34"/>
    <w:multiLevelType w:val="hybridMultilevel"/>
    <w:tmpl w:val="100E2F7A"/>
    <w:lvl w:ilvl="0" w:tplc="AAC02080">
      <w:start w:val="1"/>
      <w:numFmt w:val="upp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nsid w:val="23B5146C"/>
    <w:multiLevelType w:val="hybridMultilevel"/>
    <w:tmpl w:val="753CE2C0"/>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7064983"/>
    <w:multiLevelType w:val="hybridMultilevel"/>
    <w:tmpl w:val="9904CC46"/>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71871AD"/>
    <w:multiLevelType w:val="hybridMultilevel"/>
    <w:tmpl w:val="3A4499F4"/>
    <w:lvl w:ilvl="0" w:tplc="A50438B8">
      <w:start w:val="1"/>
      <w:numFmt w:val="decimal"/>
      <w:lvlText w:val="3.%1"/>
      <w:lvlJc w:val="left"/>
      <w:pPr>
        <w:tabs>
          <w:tab w:val="num" w:pos="737"/>
        </w:tabs>
        <w:ind w:left="737" w:hanging="737"/>
      </w:pPr>
      <w:rPr>
        <w:i w:val="0"/>
        <w:color w:val="auto"/>
      </w:rPr>
    </w:lvl>
    <w:lvl w:ilvl="1" w:tplc="0C09000F">
      <w:start w:val="1"/>
      <w:numFmt w:val="decimal"/>
      <w:lvlText w:val="%2."/>
      <w:lvlJc w:val="left"/>
      <w:pPr>
        <w:tabs>
          <w:tab w:val="num" w:pos="1080"/>
        </w:tabs>
        <w:ind w:left="1080" w:hanging="360"/>
      </w:pPr>
      <w:rPr>
        <w:i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3021283D"/>
    <w:multiLevelType w:val="hybridMultilevel"/>
    <w:tmpl w:val="F09AF3C6"/>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37F5049"/>
    <w:multiLevelType w:val="hybridMultilevel"/>
    <w:tmpl w:val="8C145A8E"/>
    <w:lvl w:ilvl="0" w:tplc="D2127F0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754A1C"/>
    <w:multiLevelType w:val="hybridMultilevel"/>
    <w:tmpl w:val="D5441422"/>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41C2AA1"/>
    <w:multiLevelType w:val="hybridMultilevel"/>
    <w:tmpl w:val="40B6F572"/>
    <w:lvl w:ilvl="0" w:tplc="0409000F">
      <w:start w:val="1"/>
      <w:numFmt w:val="decimal"/>
      <w:lvlText w:val="%1."/>
      <w:lvlJc w:val="left"/>
      <w:pPr>
        <w:tabs>
          <w:tab w:val="num" w:pos="900"/>
        </w:tabs>
        <w:ind w:left="900" w:hanging="360"/>
      </w:p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4F7043DD"/>
    <w:multiLevelType w:val="hybridMultilevel"/>
    <w:tmpl w:val="403A5B3C"/>
    <w:lvl w:ilvl="0" w:tplc="426A5C6A">
      <w:start w:val="1"/>
      <w:numFmt w:val="decimal"/>
      <w:lvlText w:val="%1."/>
      <w:lvlJc w:val="left"/>
      <w:pPr>
        <w:tabs>
          <w:tab w:val="num" w:pos="567"/>
        </w:tabs>
        <w:ind w:left="567" w:hanging="567"/>
      </w:pPr>
      <w:rPr>
        <w:rFonts w:ascii="Arial" w:hAnsi="Arial"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C480D75"/>
    <w:multiLevelType w:val="hybridMultilevel"/>
    <w:tmpl w:val="4F0E3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827C61"/>
    <w:multiLevelType w:val="hybridMultilevel"/>
    <w:tmpl w:val="926A8A8C"/>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F665A2A"/>
    <w:multiLevelType w:val="hybridMultilevel"/>
    <w:tmpl w:val="C7823E6C"/>
    <w:lvl w:ilvl="0" w:tplc="81587460">
      <w:start w:val="1"/>
      <w:numFmt w:val="decimal"/>
      <w:lvlText w:val="%1."/>
      <w:lvlJc w:val="left"/>
      <w:pPr>
        <w:tabs>
          <w:tab w:val="num" w:pos="567"/>
        </w:tabs>
        <w:ind w:left="567" w:hanging="567"/>
      </w:pPr>
      <w:rPr>
        <w:rFonts w:hint="default"/>
        <w:b w:val="0"/>
        <w:i w:val="0"/>
        <w:sz w:val="24"/>
        <w:szCs w:val="24"/>
      </w:rPr>
    </w:lvl>
    <w:lvl w:ilvl="1" w:tplc="6F2AFBC8">
      <w:start w:val="1"/>
      <w:numFmt w:val="lowerRoman"/>
      <w:lvlText w:val="(%2)"/>
      <w:lvlJc w:val="left"/>
      <w:pPr>
        <w:tabs>
          <w:tab w:val="num" w:pos="1134"/>
        </w:tabs>
        <w:ind w:left="1134" w:hanging="567"/>
      </w:pPr>
      <w:rPr>
        <w:rFonts w:cs="Times New Roman"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0293409"/>
    <w:multiLevelType w:val="hybridMultilevel"/>
    <w:tmpl w:val="F0B28512"/>
    <w:lvl w:ilvl="0" w:tplc="0409000F">
      <w:start w:val="9"/>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D3E0844"/>
    <w:multiLevelType w:val="hybridMultilevel"/>
    <w:tmpl w:val="DDE05536"/>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3"/>
  </w:num>
  <w:num w:numId="8">
    <w:abstractNumId w:val="11"/>
  </w:num>
  <w:num w:numId="9">
    <w:abstractNumId w:val="3"/>
  </w:num>
  <w:num w:numId="10">
    <w:abstractNumId w:val="9"/>
  </w:num>
  <w:num w:numId="11">
    <w:abstractNumId w:val="12"/>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3F"/>
    <w:rsid w:val="000246E0"/>
    <w:rsid w:val="00033C01"/>
    <w:rsid w:val="000469E7"/>
    <w:rsid w:val="00051C1C"/>
    <w:rsid w:val="000A529C"/>
    <w:rsid w:val="000F7A47"/>
    <w:rsid w:val="00107844"/>
    <w:rsid w:val="0014002E"/>
    <w:rsid w:val="00154491"/>
    <w:rsid w:val="00163C35"/>
    <w:rsid w:val="00170B26"/>
    <w:rsid w:val="00181D12"/>
    <w:rsid w:val="00186A73"/>
    <w:rsid w:val="001915ED"/>
    <w:rsid w:val="001C30C4"/>
    <w:rsid w:val="001C3809"/>
    <w:rsid w:val="001E3645"/>
    <w:rsid w:val="001F0FC1"/>
    <w:rsid w:val="00253071"/>
    <w:rsid w:val="00270844"/>
    <w:rsid w:val="002A09B1"/>
    <w:rsid w:val="002B0432"/>
    <w:rsid w:val="002B6B6E"/>
    <w:rsid w:val="003002D0"/>
    <w:rsid w:val="00310520"/>
    <w:rsid w:val="00321FF0"/>
    <w:rsid w:val="0032341D"/>
    <w:rsid w:val="00332F58"/>
    <w:rsid w:val="00364F0F"/>
    <w:rsid w:val="00365B3F"/>
    <w:rsid w:val="00375D14"/>
    <w:rsid w:val="003B1453"/>
    <w:rsid w:val="003D2B48"/>
    <w:rsid w:val="003E3001"/>
    <w:rsid w:val="003F4394"/>
    <w:rsid w:val="004019F9"/>
    <w:rsid w:val="00415831"/>
    <w:rsid w:val="00423A2A"/>
    <w:rsid w:val="00440291"/>
    <w:rsid w:val="00441A7E"/>
    <w:rsid w:val="00474D71"/>
    <w:rsid w:val="004A0892"/>
    <w:rsid w:val="004B264C"/>
    <w:rsid w:val="004D7376"/>
    <w:rsid w:val="00517B0F"/>
    <w:rsid w:val="00521283"/>
    <w:rsid w:val="00521BA3"/>
    <w:rsid w:val="00545345"/>
    <w:rsid w:val="0055280D"/>
    <w:rsid w:val="00553B2B"/>
    <w:rsid w:val="00592154"/>
    <w:rsid w:val="0059473F"/>
    <w:rsid w:val="005C70D5"/>
    <w:rsid w:val="005F129B"/>
    <w:rsid w:val="005F6FFE"/>
    <w:rsid w:val="00623226"/>
    <w:rsid w:val="00686DAE"/>
    <w:rsid w:val="006E295B"/>
    <w:rsid w:val="006E6822"/>
    <w:rsid w:val="006F16CB"/>
    <w:rsid w:val="00712860"/>
    <w:rsid w:val="00712896"/>
    <w:rsid w:val="00717436"/>
    <w:rsid w:val="0073458D"/>
    <w:rsid w:val="00743AC5"/>
    <w:rsid w:val="007550FB"/>
    <w:rsid w:val="00762946"/>
    <w:rsid w:val="00793062"/>
    <w:rsid w:val="007B7D28"/>
    <w:rsid w:val="0082612A"/>
    <w:rsid w:val="0083175D"/>
    <w:rsid w:val="00853E74"/>
    <w:rsid w:val="008A2C45"/>
    <w:rsid w:val="008A51C5"/>
    <w:rsid w:val="008A7290"/>
    <w:rsid w:val="008B06D1"/>
    <w:rsid w:val="008D54E1"/>
    <w:rsid w:val="008E2671"/>
    <w:rsid w:val="00907677"/>
    <w:rsid w:val="00907E71"/>
    <w:rsid w:val="00921CA3"/>
    <w:rsid w:val="009473F8"/>
    <w:rsid w:val="009720CF"/>
    <w:rsid w:val="0099180C"/>
    <w:rsid w:val="0099574F"/>
    <w:rsid w:val="009A7DC0"/>
    <w:rsid w:val="009C0D32"/>
    <w:rsid w:val="009F1C4B"/>
    <w:rsid w:val="00A1027C"/>
    <w:rsid w:val="00A23318"/>
    <w:rsid w:val="00A57E79"/>
    <w:rsid w:val="00A6206A"/>
    <w:rsid w:val="00A678AD"/>
    <w:rsid w:val="00A86A44"/>
    <w:rsid w:val="00A9253B"/>
    <w:rsid w:val="00AA39B7"/>
    <w:rsid w:val="00AD62AA"/>
    <w:rsid w:val="00B05A6D"/>
    <w:rsid w:val="00B24C2B"/>
    <w:rsid w:val="00B373B8"/>
    <w:rsid w:val="00B46DBA"/>
    <w:rsid w:val="00B76639"/>
    <w:rsid w:val="00B81283"/>
    <w:rsid w:val="00BD7E97"/>
    <w:rsid w:val="00BF4B13"/>
    <w:rsid w:val="00C00695"/>
    <w:rsid w:val="00C1051A"/>
    <w:rsid w:val="00C9433D"/>
    <w:rsid w:val="00C94FA8"/>
    <w:rsid w:val="00CA2516"/>
    <w:rsid w:val="00CB15CB"/>
    <w:rsid w:val="00CD7C92"/>
    <w:rsid w:val="00CE5F09"/>
    <w:rsid w:val="00D31E96"/>
    <w:rsid w:val="00D35396"/>
    <w:rsid w:val="00D6446C"/>
    <w:rsid w:val="00D65468"/>
    <w:rsid w:val="00D71701"/>
    <w:rsid w:val="00D90901"/>
    <w:rsid w:val="00D93F69"/>
    <w:rsid w:val="00D97F55"/>
    <w:rsid w:val="00DA0186"/>
    <w:rsid w:val="00DD471B"/>
    <w:rsid w:val="00DF261F"/>
    <w:rsid w:val="00DF4BC3"/>
    <w:rsid w:val="00E415C3"/>
    <w:rsid w:val="00E906DE"/>
    <w:rsid w:val="00EB51C4"/>
    <w:rsid w:val="00F47280"/>
    <w:rsid w:val="00F52FAF"/>
    <w:rsid w:val="00F54A3D"/>
    <w:rsid w:val="00F56A97"/>
    <w:rsid w:val="00F60300"/>
    <w:rsid w:val="00F87C9B"/>
    <w:rsid w:val="00FB3485"/>
    <w:rsid w:val="00FC223E"/>
    <w:rsid w:val="00FD47E7"/>
    <w:rsid w:val="00FE2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3F"/>
    <w:rPr>
      <w:sz w:val="24"/>
      <w:szCs w:val="24"/>
    </w:rPr>
  </w:style>
  <w:style w:type="paragraph" w:styleId="Heading1">
    <w:name w:val="heading 1"/>
    <w:basedOn w:val="Normal"/>
    <w:next w:val="Normal"/>
    <w:qFormat/>
    <w:rsid w:val="00365B3F"/>
    <w:pPr>
      <w:widowControl w:val="0"/>
      <w:autoSpaceDE w:val="0"/>
      <w:autoSpaceDN w:val="0"/>
      <w:adjustRightInd w:val="0"/>
      <w:outlineLvl w:val="0"/>
    </w:pPr>
    <w:rPr>
      <w:lang w:val="en-US" w:eastAsia="en-US"/>
    </w:rPr>
  </w:style>
  <w:style w:type="paragraph" w:styleId="Heading6">
    <w:name w:val="heading 6"/>
    <w:basedOn w:val="Normal"/>
    <w:next w:val="Normal"/>
    <w:qFormat/>
    <w:rsid w:val="00365B3F"/>
    <w:pPr>
      <w:keepNext/>
      <w:ind w:hanging="540"/>
      <w:outlineLvl w:val="5"/>
    </w:pPr>
    <w:rPr>
      <w:rFonts w:ascii="Arial" w:hAnsi="Arial" w:cs="Arial"/>
      <w:b/>
    </w:rPr>
  </w:style>
  <w:style w:type="paragraph" w:styleId="Heading7">
    <w:name w:val="heading 7"/>
    <w:basedOn w:val="Normal"/>
    <w:next w:val="Normal"/>
    <w:qFormat/>
    <w:rsid w:val="00365B3F"/>
    <w:pPr>
      <w:keepNext/>
      <w:ind w:hanging="720"/>
      <w:outlineLvl w:val="6"/>
    </w:pPr>
    <w:rPr>
      <w:rFonts w:ascii="Arial" w:hAnsi="Arial" w:cs="Arial"/>
      <w:b/>
    </w:rPr>
  </w:style>
  <w:style w:type="paragraph" w:styleId="Heading8">
    <w:name w:val="heading 8"/>
    <w:basedOn w:val="Normal"/>
    <w:next w:val="Normal"/>
    <w:qFormat/>
    <w:rsid w:val="00365B3F"/>
    <w:pPr>
      <w:keepNext/>
      <w:outlineLvl w:val="7"/>
    </w:pPr>
    <w:rPr>
      <w:rFonts w:ascii="Arial" w:hAnsi="Arial" w:cs="Arial"/>
      <w:b/>
      <w:bCs/>
    </w:rPr>
  </w:style>
  <w:style w:type="paragraph" w:styleId="Heading9">
    <w:name w:val="heading 9"/>
    <w:basedOn w:val="Normal"/>
    <w:next w:val="Normal"/>
    <w:qFormat/>
    <w:rsid w:val="00365B3F"/>
    <w:pPr>
      <w:keepNext/>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B3F"/>
    <w:pPr>
      <w:tabs>
        <w:tab w:val="center" w:pos="4153"/>
        <w:tab w:val="right" w:pos="8306"/>
      </w:tabs>
    </w:pPr>
    <w:rPr>
      <w:szCs w:val="20"/>
      <w:lang w:eastAsia="en-US"/>
    </w:rPr>
  </w:style>
  <w:style w:type="paragraph" w:customStyle="1" w:styleId="headingparagraph">
    <w:name w:val="headingparagraph"/>
    <w:basedOn w:val="Normal"/>
    <w:rsid w:val="00365B3F"/>
    <w:pPr>
      <w:spacing w:before="160" w:after="200"/>
      <w:ind w:left="340" w:hanging="340"/>
    </w:pPr>
    <w:rPr>
      <w:rFonts w:ascii="Arial" w:hAnsi="Arial" w:cs="Arial"/>
    </w:rPr>
  </w:style>
  <w:style w:type="paragraph" w:customStyle="1" w:styleId="note">
    <w:name w:val="note"/>
    <w:basedOn w:val="Normal"/>
    <w:rsid w:val="00A6206A"/>
    <w:pPr>
      <w:spacing w:before="160" w:after="200"/>
    </w:pPr>
    <w:rPr>
      <w:rFonts w:ascii="Arial" w:hAnsi="Arial" w:cs="Arial"/>
      <w:sz w:val="20"/>
      <w:szCs w:val="20"/>
    </w:rPr>
  </w:style>
  <w:style w:type="paragraph" w:styleId="Footer">
    <w:name w:val="footer"/>
    <w:basedOn w:val="Normal"/>
    <w:rsid w:val="00DF4BC3"/>
    <w:pPr>
      <w:tabs>
        <w:tab w:val="center" w:pos="4153"/>
        <w:tab w:val="right" w:pos="8306"/>
      </w:tabs>
    </w:pPr>
  </w:style>
  <w:style w:type="character" w:styleId="PageNumber">
    <w:name w:val="page number"/>
    <w:basedOn w:val="DefaultParagraphFont"/>
    <w:rsid w:val="00DF4BC3"/>
  </w:style>
  <w:style w:type="paragraph" w:customStyle="1" w:styleId="leftparagraph">
    <w:name w:val="leftparagraph"/>
    <w:basedOn w:val="Normal"/>
    <w:rsid w:val="008E2671"/>
    <w:pPr>
      <w:spacing w:before="160" w:after="200"/>
    </w:pPr>
  </w:style>
  <w:style w:type="paragraph" w:styleId="FootnoteText">
    <w:name w:val="footnote text"/>
    <w:basedOn w:val="Normal"/>
    <w:semiHidden/>
    <w:rsid w:val="00B24C2B"/>
    <w:rPr>
      <w:sz w:val="20"/>
      <w:szCs w:val="20"/>
      <w:lang w:eastAsia="en-US"/>
    </w:rPr>
  </w:style>
  <w:style w:type="paragraph" w:styleId="BodyTextIndent3">
    <w:name w:val="Body Text Indent 3"/>
    <w:basedOn w:val="Normal"/>
    <w:rsid w:val="00B24C2B"/>
    <w:pPr>
      <w:spacing w:line="360" w:lineRule="auto"/>
      <w:ind w:left="709"/>
      <w:jc w:val="both"/>
    </w:pPr>
    <w:rPr>
      <w:szCs w:val="20"/>
      <w:lang w:eastAsia="en-US"/>
    </w:rPr>
  </w:style>
  <w:style w:type="character" w:styleId="FootnoteReference">
    <w:name w:val="footnote reference"/>
    <w:semiHidden/>
    <w:rsid w:val="00B24C2B"/>
    <w:rPr>
      <w:vertAlign w:val="superscript"/>
    </w:rPr>
  </w:style>
  <w:style w:type="character" w:styleId="Hyperlink">
    <w:name w:val="Hyperlink"/>
    <w:rsid w:val="00545345"/>
    <w:rPr>
      <w:color w:val="000000"/>
      <w:u w:val="single"/>
    </w:rPr>
  </w:style>
  <w:style w:type="character" w:styleId="Emphasis">
    <w:name w:val="Emphasis"/>
    <w:qFormat/>
    <w:rsid w:val="00F87C9B"/>
    <w:rPr>
      <w:i/>
      <w:iCs/>
    </w:rPr>
  </w:style>
  <w:style w:type="paragraph" w:styleId="NormalWeb">
    <w:name w:val="Normal (Web)"/>
    <w:basedOn w:val="Normal"/>
    <w:rsid w:val="00F87C9B"/>
    <w:pPr>
      <w:spacing w:before="100" w:beforeAutospacing="1" w:after="100" w:afterAutospacing="1"/>
    </w:pPr>
  </w:style>
  <w:style w:type="character" w:customStyle="1" w:styleId="underline">
    <w:name w:val="underline"/>
    <w:basedOn w:val="DefaultParagraphFont"/>
    <w:rsid w:val="00321FF0"/>
  </w:style>
  <w:style w:type="character" w:styleId="Strong">
    <w:name w:val="Strong"/>
    <w:qFormat/>
    <w:rsid w:val="009720CF"/>
    <w:rPr>
      <w:b/>
      <w:bCs/>
    </w:rPr>
  </w:style>
  <w:style w:type="character" w:customStyle="1" w:styleId="listnumber">
    <w:name w:val="list_number_"/>
    <w:basedOn w:val="DefaultParagraphFont"/>
    <w:rsid w:val="00521BA3"/>
  </w:style>
  <w:style w:type="paragraph" w:styleId="BalloonText">
    <w:name w:val="Balloon Text"/>
    <w:basedOn w:val="Normal"/>
    <w:link w:val="BalloonTextChar"/>
    <w:rsid w:val="005F6FFE"/>
    <w:rPr>
      <w:rFonts w:ascii="Segoe UI" w:hAnsi="Segoe UI" w:cs="Segoe UI"/>
      <w:sz w:val="18"/>
      <w:szCs w:val="18"/>
    </w:rPr>
  </w:style>
  <w:style w:type="character" w:customStyle="1" w:styleId="BalloonTextChar">
    <w:name w:val="Balloon Text Char"/>
    <w:link w:val="BalloonText"/>
    <w:rsid w:val="005F6FFE"/>
    <w:rPr>
      <w:rFonts w:ascii="Segoe UI" w:hAnsi="Segoe UI" w:cs="Segoe UI"/>
      <w:sz w:val="18"/>
      <w:szCs w:val="18"/>
    </w:rPr>
  </w:style>
  <w:style w:type="paragraph" w:styleId="ListParagraph">
    <w:name w:val="List Paragraph"/>
    <w:basedOn w:val="Normal"/>
    <w:uiPriority w:val="34"/>
    <w:qFormat/>
    <w:rsid w:val="001C3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3F"/>
    <w:rPr>
      <w:sz w:val="24"/>
      <w:szCs w:val="24"/>
    </w:rPr>
  </w:style>
  <w:style w:type="paragraph" w:styleId="Heading1">
    <w:name w:val="heading 1"/>
    <w:basedOn w:val="Normal"/>
    <w:next w:val="Normal"/>
    <w:qFormat/>
    <w:rsid w:val="00365B3F"/>
    <w:pPr>
      <w:widowControl w:val="0"/>
      <w:autoSpaceDE w:val="0"/>
      <w:autoSpaceDN w:val="0"/>
      <w:adjustRightInd w:val="0"/>
      <w:outlineLvl w:val="0"/>
    </w:pPr>
    <w:rPr>
      <w:lang w:val="en-US" w:eastAsia="en-US"/>
    </w:rPr>
  </w:style>
  <w:style w:type="paragraph" w:styleId="Heading6">
    <w:name w:val="heading 6"/>
    <w:basedOn w:val="Normal"/>
    <w:next w:val="Normal"/>
    <w:qFormat/>
    <w:rsid w:val="00365B3F"/>
    <w:pPr>
      <w:keepNext/>
      <w:ind w:hanging="540"/>
      <w:outlineLvl w:val="5"/>
    </w:pPr>
    <w:rPr>
      <w:rFonts w:ascii="Arial" w:hAnsi="Arial" w:cs="Arial"/>
      <w:b/>
    </w:rPr>
  </w:style>
  <w:style w:type="paragraph" w:styleId="Heading7">
    <w:name w:val="heading 7"/>
    <w:basedOn w:val="Normal"/>
    <w:next w:val="Normal"/>
    <w:qFormat/>
    <w:rsid w:val="00365B3F"/>
    <w:pPr>
      <w:keepNext/>
      <w:ind w:hanging="720"/>
      <w:outlineLvl w:val="6"/>
    </w:pPr>
    <w:rPr>
      <w:rFonts w:ascii="Arial" w:hAnsi="Arial" w:cs="Arial"/>
      <w:b/>
    </w:rPr>
  </w:style>
  <w:style w:type="paragraph" w:styleId="Heading8">
    <w:name w:val="heading 8"/>
    <w:basedOn w:val="Normal"/>
    <w:next w:val="Normal"/>
    <w:qFormat/>
    <w:rsid w:val="00365B3F"/>
    <w:pPr>
      <w:keepNext/>
      <w:outlineLvl w:val="7"/>
    </w:pPr>
    <w:rPr>
      <w:rFonts w:ascii="Arial" w:hAnsi="Arial" w:cs="Arial"/>
      <w:b/>
      <w:bCs/>
    </w:rPr>
  </w:style>
  <w:style w:type="paragraph" w:styleId="Heading9">
    <w:name w:val="heading 9"/>
    <w:basedOn w:val="Normal"/>
    <w:next w:val="Normal"/>
    <w:qFormat/>
    <w:rsid w:val="00365B3F"/>
    <w:pPr>
      <w:keepNext/>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B3F"/>
    <w:pPr>
      <w:tabs>
        <w:tab w:val="center" w:pos="4153"/>
        <w:tab w:val="right" w:pos="8306"/>
      </w:tabs>
    </w:pPr>
    <w:rPr>
      <w:szCs w:val="20"/>
      <w:lang w:eastAsia="en-US"/>
    </w:rPr>
  </w:style>
  <w:style w:type="paragraph" w:customStyle="1" w:styleId="headingparagraph">
    <w:name w:val="headingparagraph"/>
    <w:basedOn w:val="Normal"/>
    <w:rsid w:val="00365B3F"/>
    <w:pPr>
      <w:spacing w:before="160" w:after="200"/>
      <w:ind w:left="340" w:hanging="340"/>
    </w:pPr>
    <w:rPr>
      <w:rFonts w:ascii="Arial" w:hAnsi="Arial" w:cs="Arial"/>
    </w:rPr>
  </w:style>
  <w:style w:type="paragraph" w:customStyle="1" w:styleId="note">
    <w:name w:val="note"/>
    <w:basedOn w:val="Normal"/>
    <w:rsid w:val="00A6206A"/>
    <w:pPr>
      <w:spacing w:before="160" w:after="200"/>
    </w:pPr>
    <w:rPr>
      <w:rFonts w:ascii="Arial" w:hAnsi="Arial" w:cs="Arial"/>
      <w:sz w:val="20"/>
      <w:szCs w:val="20"/>
    </w:rPr>
  </w:style>
  <w:style w:type="paragraph" w:styleId="Footer">
    <w:name w:val="footer"/>
    <w:basedOn w:val="Normal"/>
    <w:rsid w:val="00DF4BC3"/>
    <w:pPr>
      <w:tabs>
        <w:tab w:val="center" w:pos="4153"/>
        <w:tab w:val="right" w:pos="8306"/>
      </w:tabs>
    </w:pPr>
  </w:style>
  <w:style w:type="character" w:styleId="PageNumber">
    <w:name w:val="page number"/>
    <w:basedOn w:val="DefaultParagraphFont"/>
    <w:rsid w:val="00DF4BC3"/>
  </w:style>
  <w:style w:type="paragraph" w:customStyle="1" w:styleId="leftparagraph">
    <w:name w:val="leftparagraph"/>
    <w:basedOn w:val="Normal"/>
    <w:rsid w:val="008E2671"/>
    <w:pPr>
      <w:spacing w:before="160" w:after="200"/>
    </w:pPr>
  </w:style>
  <w:style w:type="paragraph" w:styleId="FootnoteText">
    <w:name w:val="footnote text"/>
    <w:basedOn w:val="Normal"/>
    <w:semiHidden/>
    <w:rsid w:val="00B24C2B"/>
    <w:rPr>
      <w:sz w:val="20"/>
      <w:szCs w:val="20"/>
      <w:lang w:eastAsia="en-US"/>
    </w:rPr>
  </w:style>
  <w:style w:type="paragraph" w:styleId="BodyTextIndent3">
    <w:name w:val="Body Text Indent 3"/>
    <w:basedOn w:val="Normal"/>
    <w:rsid w:val="00B24C2B"/>
    <w:pPr>
      <w:spacing w:line="360" w:lineRule="auto"/>
      <w:ind w:left="709"/>
      <w:jc w:val="both"/>
    </w:pPr>
    <w:rPr>
      <w:szCs w:val="20"/>
      <w:lang w:eastAsia="en-US"/>
    </w:rPr>
  </w:style>
  <w:style w:type="character" w:styleId="FootnoteReference">
    <w:name w:val="footnote reference"/>
    <w:semiHidden/>
    <w:rsid w:val="00B24C2B"/>
    <w:rPr>
      <w:vertAlign w:val="superscript"/>
    </w:rPr>
  </w:style>
  <w:style w:type="character" w:styleId="Hyperlink">
    <w:name w:val="Hyperlink"/>
    <w:rsid w:val="00545345"/>
    <w:rPr>
      <w:color w:val="000000"/>
      <w:u w:val="single"/>
    </w:rPr>
  </w:style>
  <w:style w:type="character" w:styleId="Emphasis">
    <w:name w:val="Emphasis"/>
    <w:qFormat/>
    <w:rsid w:val="00F87C9B"/>
    <w:rPr>
      <w:i/>
      <w:iCs/>
    </w:rPr>
  </w:style>
  <w:style w:type="paragraph" w:styleId="NormalWeb">
    <w:name w:val="Normal (Web)"/>
    <w:basedOn w:val="Normal"/>
    <w:rsid w:val="00F87C9B"/>
    <w:pPr>
      <w:spacing w:before="100" w:beforeAutospacing="1" w:after="100" w:afterAutospacing="1"/>
    </w:pPr>
  </w:style>
  <w:style w:type="character" w:customStyle="1" w:styleId="underline">
    <w:name w:val="underline"/>
    <w:basedOn w:val="DefaultParagraphFont"/>
    <w:rsid w:val="00321FF0"/>
  </w:style>
  <w:style w:type="character" w:styleId="Strong">
    <w:name w:val="Strong"/>
    <w:qFormat/>
    <w:rsid w:val="009720CF"/>
    <w:rPr>
      <w:b/>
      <w:bCs/>
    </w:rPr>
  </w:style>
  <w:style w:type="character" w:customStyle="1" w:styleId="listnumber">
    <w:name w:val="list_number_"/>
    <w:basedOn w:val="DefaultParagraphFont"/>
    <w:rsid w:val="00521BA3"/>
  </w:style>
  <w:style w:type="paragraph" w:styleId="BalloonText">
    <w:name w:val="Balloon Text"/>
    <w:basedOn w:val="Normal"/>
    <w:link w:val="BalloonTextChar"/>
    <w:rsid w:val="005F6FFE"/>
    <w:rPr>
      <w:rFonts w:ascii="Segoe UI" w:hAnsi="Segoe UI" w:cs="Segoe UI"/>
      <w:sz w:val="18"/>
      <w:szCs w:val="18"/>
    </w:rPr>
  </w:style>
  <w:style w:type="character" w:customStyle="1" w:styleId="BalloonTextChar">
    <w:name w:val="Balloon Text Char"/>
    <w:link w:val="BalloonText"/>
    <w:rsid w:val="005F6FFE"/>
    <w:rPr>
      <w:rFonts w:ascii="Segoe UI" w:hAnsi="Segoe UI" w:cs="Segoe UI"/>
      <w:sz w:val="18"/>
      <w:szCs w:val="18"/>
    </w:rPr>
  </w:style>
  <w:style w:type="paragraph" w:styleId="ListParagraph">
    <w:name w:val="List Paragraph"/>
    <w:basedOn w:val="Normal"/>
    <w:uiPriority w:val="34"/>
    <w:qFormat/>
    <w:rsid w:val="001C3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993">
      <w:bodyDiv w:val="1"/>
      <w:marLeft w:val="0"/>
      <w:marRight w:val="0"/>
      <w:marTop w:val="0"/>
      <w:marBottom w:val="0"/>
      <w:divBdr>
        <w:top w:val="none" w:sz="0" w:space="0" w:color="auto"/>
        <w:left w:val="none" w:sz="0" w:space="0" w:color="auto"/>
        <w:bottom w:val="none" w:sz="0" w:space="0" w:color="auto"/>
        <w:right w:val="single" w:sz="6" w:space="6" w:color="FFFFFF"/>
      </w:divBdr>
      <w:divsChild>
        <w:div w:id="1249922097">
          <w:marLeft w:val="0"/>
          <w:marRight w:val="0"/>
          <w:marTop w:val="0"/>
          <w:marBottom w:val="0"/>
          <w:divBdr>
            <w:top w:val="none" w:sz="0" w:space="0" w:color="auto"/>
            <w:left w:val="none" w:sz="0" w:space="0" w:color="auto"/>
            <w:bottom w:val="none" w:sz="0" w:space="0" w:color="auto"/>
            <w:right w:val="none" w:sz="0" w:space="0" w:color="auto"/>
          </w:divBdr>
          <w:divsChild>
            <w:div w:id="2129199786">
              <w:marLeft w:val="0"/>
              <w:marRight w:val="0"/>
              <w:marTop w:val="0"/>
              <w:marBottom w:val="0"/>
              <w:divBdr>
                <w:top w:val="none" w:sz="0" w:space="0" w:color="auto"/>
                <w:left w:val="none" w:sz="0" w:space="0" w:color="auto"/>
                <w:bottom w:val="none" w:sz="0" w:space="0" w:color="auto"/>
                <w:right w:val="none" w:sz="0" w:space="0" w:color="auto"/>
              </w:divBdr>
              <w:divsChild>
                <w:div w:id="8230841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93216712">
                      <w:blockQuote w:val="1"/>
                      <w:marLeft w:val="340"/>
                      <w:marRight w:val="0"/>
                      <w:marTop w:val="160"/>
                      <w:marBottom w:val="200"/>
                      <w:divBdr>
                        <w:top w:val="none" w:sz="0" w:space="0" w:color="auto"/>
                        <w:left w:val="none" w:sz="0" w:space="0" w:color="auto"/>
                        <w:bottom w:val="none" w:sz="0" w:space="0" w:color="auto"/>
                        <w:right w:val="none" w:sz="0" w:space="0" w:color="auto"/>
                      </w:divBdr>
                    </w:div>
                    <w:div w:id="295335508">
                      <w:blockQuote w:val="1"/>
                      <w:marLeft w:val="340"/>
                      <w:marRight w:val="0"/>
                      <w:marTop w:val="160"/>
                      <w:marBottom w:val="200"/>
                      <w:divBdr>
                        <w:top w:val="none" w:sz="0" w:space="0" w:color="auto"/>
                        <w:left w:val="none" w:sz="0" w:space="0" w:color="auto"/>
                        <w:bottom w:val="none" w:sz="0" w:space="0" w:color="auto"/>
                        <w:right w:val="none" w:sz="0" w:space="0" w:color="auto"/>
                      </w:divBdr>
                    </w:div>
                    <w:div w:id="15462873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877831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603599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731185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4827334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11465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62411403">
      <w:bodyDiv w:val="1"/>
      <w:marLeft w:val="0"/>
      <w:marRight w:val="0"/>
      <w:marTop w:val="0"/>
      <w:marBottom w:val="0"/>
      <w:divBdr>
        <w:top w:val="none" w:sz="0" w:space="0" w:color="auto"/>
        <w:left w:val="none" w:sz="0" w:space="0" w:color="auto"/>
        <w:bottom w:val="none" w:sz="0" w:space="0" w:color="auto"/>
        <w:right w:val="single" w:sz="6" w:space="6" w:color="FFFFFF"/>
      </w:divBdr>
      <w:divsChild>
        <w:div w:id="1789857926">
          <w:marLeft w:val="0"/>
          <w:marRight w:val="0"/>
          <w:marTop w:val="0"/>
          <w:marBottom w:val="0"/>
          <w:divBdr>
            <w:top w:val="none" w:sz="0" w:space="0" w:color="auto"/>
            <w:left w:val="none" w:sz="0" w:space="0" w:color="auto"/>
            <w:bottom w:val="none" w:sz="0" w:space="0" w:color="auto"/>
            <w:right w:val="none" w:sz="0" w:space="0" w:color="auto"/>
          </w:divBdr>
          <w:divsChild>
            <w:div w:id="2035037194">
              <w:marLeft w:val="0"/>
              <w:marRight w:val="0"/>
              <w:marTop w:val="0"/>
              <w:marBottom w:val="0"/>
              <w:divBdr>
                <w:top w:val="none" w:sz="0" w:space="0" w:color="auto"/>
                <w:left w:val="none" w:sz="0" w:space="0" w:color="auto"/>
                <w:bottom w:val="none" w:sz="0" w:space="0" w:color="auto"/>
                <w:right w:val="none" w:sz="0" w:space="0" w:color="auto"/>
              </w:divBdr>
              <w:divsChild>
                <w:div w:id="9411813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55882019">
                      <w:blockQuote w:val="1"/>
                      <w:marLeft w:val="340"/>
                      <w:marRight w:val="0"/>
                      <w:marTop w:val="160"/>
                      <w:marBottom w:val="200"/>
                      <w:divBdr>
                        <w:top w:val="none" w:sz="0" w:space="0" w:color="auto"/>
                        <w:left w:val="none" w:sz="0" w:space="0" w:color="auto"/>
                        <w:bottom w:val="none" w:sz="0" w:space="0" w:color="auto"/>
                        <w:right w:val="none" w:sz="0" w:space="0" w:color="auto"/>
                      </w:divBdr>
                    </w:div>
                    <w:div w:id="18236207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1584892">
      <w:bodyDiv w:val="1"/>
      <w:marLeft w:val="0"/>
      <w:marRight w:val="0"/>
      <w:marTop w:val="0"/>
      <w:marBottom w:val="0"/>
      <w:divBdr>
        <w:top w:val="none" w:sz="0" w:space="0" w:color="auto"/>
        <w:left w:val="none" w:sz="0" w:space="0" w:color="auto"/>
        <w:bottom w:val="none" w:sz="0" w:space="0" w:color="auto"/>
        <w:right w:val="single" w:sz="6" w:space="6" w:color="FFFFFF"/>
      </w:divBdr>
      <w:divsChild>
        <w:div w:id="885599752">
          <w:marLeft w:val="0"/>
          <w:marRight w:val="0"/>
          <w:marTop w:val="0"/>
          <w:marBottom w:val="0"/>
          <w:divBdr>
            <w:top w:val="none" w:sz="0" w:space="0" w:color="auto"/>
            <w:left w:val="none" w:sz="0" w:space="0" w:color="auto"/>
            <w:bottom w:val="none" w:sz="0" w:space="0" w:color="auto"/>
            <w:right w:val="none" w:sz="0" w:space="0" w:color="auto"/>
          </w:divBdr>
          <w:divsChild>
            <w:div w:id="456679912">
              <w:marLeft w:val="0"/>
              <w:marRight w:val="0"/>
              <w:marTop w:val="0"/>
              <w:marBottom w:val="0"/>
              <w:divBdr>
                <w:top w:val="none" w:sz="0" w:space="0" w:color="auto"/>
                <w:left w:val="none" w:sz="0" w:space="0" w:color="auto"/>
                <w:bottom w:val="none" w:sz="0" w:space="0" w:color="auto"/>
                <w:right w:val="none" w:sz="0" w:space="0" w:color="auto"/>
              </w:divBdr>
              <w:divsChild>
                <w:div w:id="9537523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6847108">
                      <w:blockQuote w:val="1"/>
                      <w:marLeft w:val="340"/>
                      <w:marRight w:val="0"/>
                      <w:marTop w:val="160"/>
                      <w:marBottom w:val="200"/>
                      <w:divBdr>
                        <w:top w:val="none" w:sz="0" w:space="0" w:color="auto"/>
                        <w:left w:val="none" w:sz="0" w:space="0" w:color="auto"/>
                        <w:bottom w:val="none" w:sz="0" w:space="0" w:color="auto"/>
                        <w:right w:val="none" w:sz="0" w:space="0" w:color="auto"/>
                      </w:divBdr>
                    </w:div>
                    <w:div w:id="32112860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7328051">
      <w:bodyDiv w:val="1"/>
      <w:marLeft w:val="0"/>
      <w:marRight w:val="0"/>
      <w:marTop w:val="0"/>
      <w:marBottom w:val="0"/>
      <w:divBdr>
        <w:top w:val="none" w:sz="0" w:space="0" w:color="auto"/>
        <w:left w:val="none" w:sz="0" w:space="0" w:color="auto"/>
        <w:bottom w:val="none" w:sz="0" w:space="0" w:color="auto"/>
        <w:right w:val="single" w:sz="6" w:space="6" w:color="FFFFFF"/>
      </w:divBdr>
      <w:divsChild>
        <w:div w:id="906184005">
          <w:marLeft w:val="0"/>
          <w:marRight w:val="0"/>
          <w:marTop w:val="0"/>
          <w:marBottom w:val="0"/>
          <w:divBdr>
            <w:top w:val="none" w:sz="0" w:space="0" w:color="auto"/>
            <w:left w:val="none" w:sz="0" w:space="0" w:color="auto"/>
            <w:bottom w:val="none" w:sz="0" w:space="0" w:color="auto"/>
            <w:right w:val="none" w:sz="0" w:space="0" w:color="auto"/>
          </w:divBdr>
          <w:divsChild>
            <w:div w:id="1529177870">
              <w:marLeft w:val="0"/>
              <w:marRight w:val="0"/>
              <w:marTop w:val="0"/>
              <w:marBottom w:val="0"/>
              <w:divBdr>
                <w:top w:val="none" w:sz="0" w:space="0" w:color="auto"/>
                <w:left w:val="none" w:sz="0" w:space="0" w:color="auto"/>
                <w:bottom w:val="none" w:sz="0" w:space="0" w:color="auto"/>
                <w:right w:val="none" w:sz="0" w:space="0" w:color="auto"/>
              </w:divBdr>
              <w:divsChild>
                <w:div w:id="16688982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416105">
                      <w:blockQuote w:val="1"/>
                      <w:marLeft w:val="340"/>
                      <w:marRight w:val="0"/>
                      <w:marTop w:val="160"/>
                      <w:marBottom w:val="200"/>
                      <w:divBdr>
                        <w:top w:val="none" w:sz="0" w:space="0" w:color="auto"/>
                        <w:left w:val="none" w:sz="0" w:space="0" w:color="auto"/>
                        <w:bottom w:val="none" w:sz="0" w:space="0" w:color="auto"/>
                        <w:right w:val="none" w:sz="0" w:space="0" w:color="auto"/>
                      </w:divBdr>
                    </w:div>
                    <w:div w:id="2158953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068855">
                          <w:blockQuote w:val="1"/>
                          <w:marLeft w:val="340"/>
                          <w:marRight w:val="0"/>
                          <w:marTop w:val="160"/>
                          <w:marBottom w:val="200"/>
                          <w:divBdr>
                            <w:top w:val="none" w:sz="0" w:space="0" w:color="auto"/>
                            <w:left w:val="none" w:sz="0" w:space="0" w:color="auto"/>
                            <w:bottom w:val="none" w:sz="0" w:space="0" w:color="auto"/>
                            <w:right w:val="none" w:sz="0" w:space="0" w:color="auto"/>
                          </w:divBdr>
                        </w:div>
                        <w:div w:id="520170265">
                          <w:blockQuote w:val="1"/>
                          <w:marLeft w:val="340"/>
                          <w:marRight w:val="0"/>
                          <w:marTop w:val="160"/>
                          <w:marBottom w:val="200"/>
                          <w:divBdr>
                            <w:top w:val="none" w:sz="0" w:space="0" w:color="auto"/>
                            <w:left w:val="none" w:sz="0" w:space="0" w:color="auto"/>
                            <w:bottom w:val="none" w:sz="0" w:space="0" w:color="auto"/>
                            <w:right w:val="none" w:sz="0" w:space="0" w:color="auto"/>
                          </w:divBdr>
                        </w:div>
                        <w:div w:id="1259407271">
                          <w:blockQuote w:val="1"/>
                          <w:marLeft w:val="340"/>
                          <w:marRight w:val="0"/>
                          <w:marTop w:val="160"/>
                          <w:marBottom w:val="200"/>
                          <w:divBdr>
                            <w:top w:val="none" w:sz="0" w:space="0" w:color="auto"/>
                            <w:left w:val="none" w:sz="0" w:space="0" w:color="auto"/>
                            <w:bottom w:val="none" w:sz="0" w:space="0" w:color="auto"/>
                            <w:right w:val="none" w:sz="0" w:space="0" w:color="auto"/>
                          </w:divBdr>
                        </w:div>
                        <w:div w:id="1710295253">
                          <w:blockQuote w:val="1"/>
                          <w:marLeft w:val="340"/>
                          <w:marRight w:val="0"/>
                          <w:marTop w:val="160"/>
                          <w:marBottom w:val="200"/>
                          <w:divBdr>
                            <w:top w:val="none" w:sz="0" w:space="0" w:color="auto"/>
                            <w:left w:val="none" w:sz="0" w:space="0" w:color="auto"/>
                            <w:bottom w:val="none" w:sz="0" w:space="0" w:color="auto"/>
                            <w:right w:val="none" w:sz="0" w:space="0" w:color="auto"/>
                          </w:divBdr>
                        </w:div>
                        <w:div w:id="1770662961">
                          <w:blockQuote w:val="1"/>
                          <w:marLeft w:val="340"/>
                          <w:marRight w:val="0"/>
                          <w:marTop w:val="160"/>
                          <w:marBottom w:val="200"/>
                          <w:divBdr>
                            <w:top w:val="none" w:sz="0" w:space="0" w:color="auto"/>
                            <w:left w:val="none" w:sz="0" w:space="0" w:color="auto"/>
                            <w:bottom w:val="none" w:sz="0" w:space="0" w:color="auto"/>
                            <w:right w:val="none" w:sz="0" w:space="0" w:color="auto"/>
                          </w:divBdr>
                        </w:div>
                        <w:div w:id="2016687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327688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0441774">
                          <w:blockQuote w:val="1"/>
                          <w:marLeft w:val="340"/>
                          <w:marRight w:val="0"/>
                          <w:marTop w:val="160"/>
                          <w:marBottom w:val="200"/>
                          <w:divBdr>
                            <w:top w:val="none" w:sz="0" w:space="0" w:color="auto"/>
                            <w:left w:val="none" w:sz="0" w:space="0" w:color="auto"/>
                            <w:bottom w:val="none" w:sz="0" w:space="0" w:color="auto"/>
                            <w:right w:val="none" w:sz="0" w:space="0" w:color="auto"/>
                          </w:divBdr>
                        </w:div>
                        <w:div w:id="101129371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63824656">
                      <w:blockQuote w:val="1"/>
                      <w:marLeft w:val="340"/>
                      <w:marRight w:val="0"/>
                      <w:marTop w:val="160"/>
                      <w:marBottom w:val="200"/>
                      <w:divBdr>
                        <w:top w:val="none" w:sz="0" w:space="0" w:color="auto"/>
                        <w:left w:val="none" w:sz="0" w:space="0" w:color="auto"/>
                        <w:bottom w:val="none" w:sz="0" w:space="0" w:color="auto"/>
                        <w:right w:val="none" w:sz="0" w:space="0" w:color="auto"/>
                      </w:divBdr>
                    </w:div>
                    <w:div w:id="1068117318">
                      <w:blockQuote w:val="1"/>
                      <w:marLeft w:val="340"/>
                      <w:marRight w:val="0"/>
                      <w:marTop w:val="160"/>
                      <w:marBottom w:val="200"/>
                      <w:divBdr>
                        <w:top w:val="none" w:sz="0" w:space="0" w:color="auto"/>
                        <w:left w:val="none" w:sz="0" w:space="0" w:color="auto"/>
                        <w:bottom w:val="none" w:sz="0" w:space="0" w:color="auto"/>
                        <w:right w:val="none" w:sz="0" w:space="0" w:color="auto"/>
                      </w:divBdr>
                    </w:div>
                    <w:div w:id="1070620125">
                      <w:blockQuote w:val="1"/>
                      <w:marLeft w:val="340"/>
                      <w:marRight w:val="0"/>
                      <w:marTop w:val="160"/>
                      <w:marBottom w:val="200"/>
                      <w:divBdr>
                        <w:top w:val="none" w:sz="0" w:space="0" w:color="auto"/>
                        <w:left w:val="none" w:sz="0" w:space="0" w:color="auto"/>
                        <w:bottom w:val="none" w:sz="0" w:space="0" w:color="auto"/>
                        <w:right w:val="none" w:sz="0" w:space="0" w:color="auto"/>
                      </w:divBdr>
                    </w:div>
                    <w:div w:id="20085124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8279338">
      <w:bodyDiv w:val="1"/>
      <w:marLeft w:val="0"/>
      <w:marRight w:val="0"/>
      <w:marTop w:val="0"/>
      <w:marBottom w:val="0"/>
      <w:divBdr>
        <w:top w:val="none" w:sz="0" w:space="0" w:color="auto"/>
        <w:left w:val="none" w:sz="0" w:space="0" w:color="auto"/>
        <w:bottom w:val="none" w:sz="0" w:space="0" w:color="auto"/>
        <w:right w:val="single" w:sz="6" w:space="6" w:color="FFFFFF"/>
      </w:divBdr>
      <w:divsChild>
        <w:div w:id="1858470675">
          <w:marLeft w:val="0"/>
          <w:marRight w:val="0"/>
          <w:marTop w:val="0"/>
          <w:marBottom w:val="0"/>
          <w:divBdr>
            <w:top w:val="none" w:sz="0" w:space="0" w:color="auto"/>
            <w:left w:val="none" w:sz="0" w:space="0" w:color="auto"/>
            <w:bottom w:val="none" w:sz="0" w:space="0" w:color="auto"/>
            <w:right w:val="none" w:sz="0" w:space="0" w:color="auto"/>
          </w:divBdr>
          <w:divsChild>
            <w:div w:id="600845730">
              <w:marLeft w:val="0"/>
              <w:marRight w:val="0"/>
              <w:marTop w:val="0"/>
              <w:marBottom w:val="0"/>
              <w:divBdr>
                <w:top w:val="none" w:sz="0" w:space="0" w:color="auto"/>
                <w:left w:val="none" w:sz="0" w:space="0" w:color="auto"/>
                <w:bottom w:val="none" w:sz="0" w:space="0" w:color="auto"/>
                <w:right w:val="single" w:sz="6" w:space="6" w:color="FFFFFF"/>
              </w:divBdr>
              <w:divsChild>
                <w:div w:id="871192313">
                  <w:marLeft w:val="0"/>
                  <w:marRight w:val="0"/>
                  <w:marTop w:val="0"/>
                  <w:marBottom w:val="0"/>
                  <w:divBdr>
                    <w:top w:val="none" w:sz="0" w:space="0" w:color="auto"/>
                    <w:left w:val="none" w:sz="0" w:space="0" w:color="auto"/>
                    <w:bottom w:val="none" w:sz="0" w:space="0" w:color="auto"/>
                    <w:right w:val="none" w:sz="0" w:space="0" w:color="auto"/>
                  </w:divBdr>
                </w:div>
                <w:div w:id="1121337106">
                  <w:marLeft w:val="0"/>
                  <w:marRight w:val="0"/>
                  <w:marTop w:val="0"/>
                  <w:marBottom w:val="0"/>
                  <w:divBdr>
                    <w:top w:val="none" w:sz="0" w:space="0" w:color="auto"/>
                    <w:left w:val="none" w:sz="0" w:space="0" w:color="auto"/>
                    <w:bottom w:val="none" w:sz="0" w:space="0" w:color="auto"/>
                    <w:right w:val="none" w:sz="0" w:space="0" w:color="auto"/>
                  </w:divBdr>
                </w:div>
              </w:divsChild>
            </w:div>
            <w:div w:id="612632345">
              <w:marLeft w:val="0"/>
              <w:marRight w:val="0"/>
              <w:marTop w:val="150"/>
              <w:marBottom w:val="75"/>
              <w:divBdr>
                <w:top w:val="none" w:sz="0" w:space="0" w:color="auto"/>
                <w:left w:val="none" w:sz="0" w:space="0" w:color="auto"/>
                <w:bottom w:val="none" w:sz="0" w:space="0" w:color="auto"/>
                <w:right w:val="none" w:sz="0" w:space="0" w:color="auto"/>
              </w:divBdr>
            </w:div>
            <w:div w:id="633296191">
              <w:marLeft w:val="0"/>
              <w:marRight w:val="0"/>
              <w:marTop w:val="0"/>
              <w:marBottom w:val="0"/>
              <w:divBdr>
                <w:top w:val="none" w:sz="0" w:space="0" w:color="auto"/>
                <w:left w:val="none" w:sz="0" w:space="0" w:color="auto"/>
                <w:bottom w:val="none" w:sz="0" w:space="0" w:color="auto"/>
                <w:right w:val="none" w:sz="0" w:space="0" w:color="auto"/>
              </w:divBdr>
              <w:divsChild>
                <w:div w:id="1812845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94993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37035408">
                          <w:blockQuote w:val="1"/>
                          <w:marLeft w:val="340"/>
                          <w:marRight w:val="0"/>
                          <w:marTop w:val="160"/>
                          <w:marBottom w:val="200"/>
                          <w:divBdr>
                            <w:top w:val="none" w:sz="0" w:space="0" w:color="auto"/>
                            <w:left w:val="none" w:sz="0" w:space="0" w:color="auto"/>
                            <w:bottom w:val="none" w:sz="0" w:space="0" w:color="auto"/>
                            <w:right w:val="none" w:sz="0" w:space="0" w:color="auto"/>
                          </w:divBdr>
                        </w:div>
                        <w:div w:id="15598271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698291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3971082">
                          <w:blockQuote w:val="1"/>
                          <w:marLeft w:val="340"/>
                          <w:marRight w:val="0"/>
                          <w:marTop w:val="160"/>
                          <w:marBottom w:val="200"/>
                          <w:divBdr>
                            <w:top w:val="none" w:sz="0" w:space="0" w:color="auto"/>
                            <w:left w:val="none" w:sz="0" w:space="0" w:color="auto"/>
                            <w:bottom w:val="none" w:sz="0" w:space="0" w:color="auto"/>
                            <w:right w:val="none" w:sz="0" w:space="0" w:color="auto"/>
                          </w:divBdr>
                        </w:div>
                        <w:div w:id="17540083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314201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373061">
                          <w:blockQuote w:val="1"/>
                          <w:marLeft w:val="340"/>
                          <w:marRight w:val="0"/>
                          <w:marTop w:val="160"/>
                          <w:marBottom w:val="200"/>
                          <w:divBdr>
                            <w:top w:val="none" w:sz="0" w:space="0" w:color="auto"/>
                            <w:left w:val="none" w:sz="0" w:space="0" w:color="auto"/>
                            <w:bottom w:val="none" w:sz="0" w:space="0" w:color="auto"/>
                            <w:right w:val="none" w:sz="0" w:space="0" w:color="auto"/>
                          </w:divBdr>
                        </w:div>
                        <w:div w:id="126705926">
                          <w:blockQuote w:val="1"/>
                          <w:marLeft w:val="340"/>
                          <w:marRight w:val="0"/>
                          <w:marTop w:val="160"/>
                          <w:marBottom w:val="200"/>
                          <w:divBdr>
                            <w:top w:val="none" w:sz="0" w:space="0" w:color="auto"/>
                            <w:left w:val="none" w:sz="0" w:space="0" w:color="auto"/>
                            <w:bottom w:val="none" w:sz="0" w:space="0" w:color="auto"/>
                            <w:right w:val="none" w:sz="0" w:space="0" w:color="auto"/>
                          </w:divBdr>
                        </w:div>
                        <w:div w:id="160702351">
                          <w:blockQuote w:val="1"/>
                          <w:marLeft w:val="340"/>
                          <w:marRight w:val="0"/>
                          <w:marTop w:val="160"/>
                          <w:marBottom w:val="200"/>
                          <w:divBdr>
                            <w:top w:val="none" w:sz="0" w:space="0" w:color="auto"/>
                            <w:left w:val="none" w:sz="0" w:space="0" w:color="auto"/>
                            <w:bottom w:val="none" w:sz="0" w:space="0" w:color="auto"/>
                            <w:right w:val="none" w:sz="0" w:space="0" w:color="auto"/>
                          </w:divBdr>
                        </w:div>
                        <w:div w:id="239751936">
                          <w:blockQuote w:val="1"/>
                          <w:marLeft w:val="340"/>
                          <w:marRight w:val="0"/>
                          <w:marTop w:val="160"/>
                          <w:marBottom w:val="200"/>
                          <w:divBdr>
                            <w:top w:val="none" w:sz="0" w:space="0" w:color="auto"/>
                            <w:left w:val="none" w:sz="0" w:space="0" w:color="auto"/>
                            <w:bottom w:val="none" w:sz="0" w:space="0" w:color="auto"/>
                            <w:right w:val="none" w:sz="0" w:space="0" w:color="auto"/>
                          </w:divBdr>
                        </w:div>
                        <w:div w:id="895045771">
                          <w:blockQuote w:val="1"/>
                          <w:marLeft w:val="340"/>
                          <w:marRight w:val="0"/>
                          <w:marTop w:val="160"/>
                          <w:marBottom w:val="200"/>
                          <w:divBdr>
                            <w:top w:val="none" w:sz="0" w:space="0" w:color="auto"/>
                            <w:left w:val="none" w:sz="0" w:space="0" w:color="auto"/>
                            <w:bottom w:val="none" w:sz="0" w:space="0" w:color="auto"/>
                            <w:right w:val="none" w:sz="0" w:space="0" w:color="auto"/>
                          </w:divBdr>
                        </w:div>
                        <w:div w:id="970331665">
                          <w:blockQuote w:val="1"/>
                          <w:marLeft w:val="340"/>
                          <w:marRight w:val="0"/>
                          <w:marTop w:val="160"/>
                          <w:marBottom w:val="200"/>
                          <w:divBdr>
                            <w:top w:val="none" w:sz="0" w:space="0" w:color="auto"/>
                            <w:left w:val="none" w:sz="0" w:space="0" w:color="auto"/>
                            <w:bottom w:val="none" w:sz="0" w:space="0" w:color="auto"/>
                            <w:right w:val="none" w:sz="0" w:space="0" w:color="auto"/>
                          </w:divBdr>
                        </w:div>
                        <w:div w:id="1206986418">
                          <w:blockQuote w:val="1"/>
                          <w:marLeft w:val="340"/>
                          <w:marRight w:val="0"/>
                          <w:marTop w:val="160"/>
                          <w:marBottom w:val="200"/>
                          <w:divBdr>
                            <w:top w:val="none" w:sz="0" w:space="0" w:color="auto"/>
                            <w:left w:val="none" w:sz="0" w:space="0" w:color="auto"/>
                            <w:bottom w:val="none" w:sz="0" w:space="0" w:color="auto"/>
                            <w:right w:val="none" w:sz="0" w:space="0" w:color="auto"/>
                          </w:divBdr>
                        </w:div>
                        <w:div w:id="208352679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4651911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429931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9901013">
      <w:bodyDiv w:val="1"/>
      <w:marLeft w:val="0"/>
      <w:marRight w:val="0"/>
      <w:marTop w:val="0"/>
      <w:marBottom w:val="0"/>
      <w:divBdr>
        <w:top w:val="none" w:sz="0" w:space="0" w:color="auto"/>
        <w:left w:val="none" w:sz="0" w:space="0" w:color="auto"/>
        <w:bottom w:val="none" w:sz="0" w:space="0" w:color="auto"/>
        <w:right w:val="none" w:sz="0" w:space="0" w:color="auto"/>
      </w:divBdr>
      <w:divsChild>
        <w:div w:id="562060441">
          <w:marLeft w:val="2745"/>
          <w:marRight w:val="0"/>
          <w:marTop w:val="0"/>
          <w:marBottom w:val="0"/>
          <w:divBdr>
            <w:top w:val="none" w:sz="0" w:space="0" w:color="auto"/>
            <w:left w:val="none" w:sz="0" w:space="0" w:color="auto"/>
            <w:bottom w:val="none" w:sz="0" w:space="0" w:color="auto"/>
            <w:right w:val="none" w:sz="0" w:space="0" w:color="auto"/>
          </w:divBdr>
          <w:divsChild>
            <w:div w:id="2079202073">
              <w:marLeft w:val="0"/>
              <w:marRight w:val="0"/>
              <w:marTop w:val="0"/>
              <w:marBottom w:val="0"/>
              <w:divBdr>
                <w:top w:val="none" w:sz="0" w:space="0" w:color="auto"/>
                <w:left w:val="none" w:sz="0" w:space="0" w:color="auto"/>
                <w:bottom w:val="none" w:sz="0" w:space="0" w:color="auto"/>
                <w:right w:val="none" w:sz="0" w:space="0" w:color="auto"/>
              </w:divBdr>
              <w:divsChild>
                <w:div w:id="1280800553">
                  <w:marLeft w:val="120"/>
                  <w:marRight w:val="360"/>
                  <w:marTop w:val="360"/>
                  <w:marBottom w:val="360"/>
                  <w:divBdr>
                    <w:top w:val="none" w:sz="0" w:space="0" w:color="auto"/>
                    <w:left w:val="none" w:sz="0" w:space="0" w:color="auto"/>
                    <w:bottom w:val="none" w:sz="0" w:space="0" w:color="auto"/>
                    <w:right w:val="none" w:sz="0" w:space="0" w:color="auto"/>
                  </w:divBdr>
                  <w:divsChild>
                    <w:div w:id="2253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7903">
      <w:bodyDiv w:val="1"/>
      <w:marLeft w:val="0"/>
      <w:marRight w:val="0"/>
      <w:marTop w:val="0"/>
      <w:marBottom w:val="0"/>
      <w:divBdr>
        <w:top w:val="none" w:sz="0" w:space="0" w:color="auto"/>
        <w:left w:val="none" w:sz="0" w:space="0" w:color="auto"/>
        <w:bottom w:val="none" w:sz="0" w:space="0" w:color="auto"/>
        <w:right w:val="single" w:sz="6" w:space="6" w:color="FFFFFF"/>
      </w:divBdr>
      <w:divsChild>
        <w:div w:id="2026131846">
          <w:marLeft w:val="0"/>
          <w:marRight w:val="0"/>
          <w:marTop w:val="0"/>
          <w:marBottom w:val="0"/>
          <w:divBdr>
            <w:top w:val="none" w:sz="0" w:space="0" w:color="auto"/>
            <w:left w:val="none" w:sz="0" w:space="0" w:color="auto"/>
            <w:bottom w:val="none" w:sz="0" w:space="0" w:color="auto"/>
            <w:right w:val="none" w:sz="0" w:space="0" w:color="auto"/>
          </w:divBdr>
          <w:divsChild>
            <w:div w:id="2129817464">
              <w:marLeft w:val="0"/>
              <w:marRight w:val="0"/>
              <w:marTop w:val="0"/>
              <w:marBottom w:val="0"/>
              <w:divBdr>
                <w:top w:val="none" w:sz="0" w:space="0" w:color="auto"/>
                <w:left w:val="none" w:sz="0" w:space="0" w:color="auto"/>
                <w:bottom w:val="none" w:sz="0" w:space="0" w:color="auto"/>
                <w:right w:val="none" w:sz="0" w:space="0" w:color="auto"/>
              </w:divBdr>
              <w:divsChild>
                <w:div w:id="11128251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0079726">
                      <w:blockQuote w:val="1"/>
                      <w:marLeft w:val="340"/>
                      <w:marRight w:val="0"/>
                      <w:marTop w:val="160"/>
                      <w:marBottom w:val="200"/>
                      <w:divBdr>
                        <w:top w:val="none" w:sz="0" w:space="0" w:color="auto"/>
                        <w:left w:val="none" w:sz="0" w:space="0" w:color="auto"/>
                        <w:bottom w:val="none" w:sz="0" w:space="0" w:color="auto"/>
                        <w:right w:val="none" w:sz="0" w:space="0" w:color="auto"/>
                      </w:divBdr>
                    </w:div>
                    <w:div w:id="1683504776">
                      <w:blockQuote w:val="1"/>
                      <w:marLeft w:val="340"/>
                      <w:marRight w:val="0"/>
                      <w:marTop w:val="160"/>
                      <w:marBottom w:val="200"/>
                      <w:divBdr>
                        <w:top w:val="none" w:sz="0" w:space="0" w:color="auto"/>
                        <w:left w:val="none" w:sz="0" w:space="0" w:color="auto"/>
                        <w:bottom w:val="none" w:sz="0" w:space="0" w:color="auto"/>
                        <w:right w:val="none" w:sz="0" w:space="0" w:color="auto"/>
                      </w:divBdr>
                    </w:div>
                    <w:div w:id="19054121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51247490">
      <w:bodyDiv w:val="1"/>
      <w:marLeft w:val="0"/>
      <w:marRight w:val="0"/>
      <w:marTop w:val="0"/>
      <w:marBottom w:val="0"/>
      <w:divBdr>
        <w:top w:val="none" w:sz="0" w:space="0" w:color="auto"/>
        <w:left w:val="none" w:sz="0" w:space="0" w:color="auto"/>
        <w:bottom w:val="none" w:sz="0" w:space="0" w:color="auto"/>
        <w:right w:val="single" w:sz="6" w:space="6" w:color="FFFFFF"/>
      </w:divBdr>
      <w:divsChild>
        <w:div w:id="1871532422">
          <w:marLeft w:val="0"/>
          <w:marRight w:val="0"/>
          <w:marTop w:val="0"/>
          <w:marBottom w:val="0"/>
          <w:divBdr>
            <w:top w:val="none" w:sz="0" w:space="0" w:color="auto"/>
            <w:left w:val="none" w:sz="0" w:space="0" w:color="auto"/>
            <w:bottom w:val="none" w:sz="0" w:space="0" w:color="auto"/>
            <w:right w:val="none" w:sz="0" w:space="0" w:color="auto"/>
          </w:divBdr>
          <w:divsChild>
            <w:div w:id="1468620589">
              <w:marLeft w:val="0"/>
              <w:marRight w:val="0"/>
              <w:marTop w:val="0"/>
              <w:marBottom w:val="0"/>
              <w:divBdr>
                <w:top w:val="none" w:sz="0" w:space="0" w:color="auto"/>
                <w:left w:val="none" w:sz="0" w:space="0" w:color="auto"/>
                <w:bottom w:val="none" w:sz="0" w:space="0" w:color="auto"/>
                <w:right w:val="none" w:sz="0" w:space="0" w:color="auto"/>
              </w:divBdr>
              <w:divsChild>
                <w:div w:id="11704833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90740409">
                      <w:blockQuote w:val="1"/>
                      <w:marLeft w:val="340"/>
                      <w:marRight w:val="0"/>
                      <w:marTop w:val="160"/>
                      <w:marBottom w:val="200"/>
                      <w:divBdr>
                        <w:top w:val="none" w:sz="0" w:space="0" w:color="auto"/>
                        <w:left w:val="none" w:sz="0" w:space="0" w:color="auto"/>
                        <w:bottom w:val="none" w:sz="0" w:space="0" w:color="auto"/>
                        <w:right w:val="none" w:sz="0" w:space="0" w:color="auto"/>
                      </w:divBdr>
                    </w:div>
                    <w:div w:id="11715236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171700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406582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09545">
      <w:bodyDiv w:val="1"/>
      <w:marLeft w:val="0"/>
      <w:marRight w:val="0"/>
      <w:marTop w:val="0"/>
      <w:marBottom w:val="0"/>
      <w:divBdr>
        <w:top w:val="none" w:sz="0" w:space="0" w:color="auto"/>
        <w:left w:val="none" w:sz="0" w:space="0" w:color="auto"/>
        <w:bottom w:val="none" w:sz="0" w:space="0" w:color="auto"/>
        <w:right w:val="single" w:sz="6" w:space="6" w:color="FFFFFF"/>
      </w:divBdr>
      <w:divsChild>
        <w:div w:id="259143561">
          <w:marLeft w:val="0"/>
          <w:marRight w:val="0"/>
          <w:marTop w:val="0"/>
          <w:marBottom w:val="0"/>
          <w:divBdr>
            <w:top w:val="none" w:sz="0" w:space="0" w:color="auto"/>
            <w:left w:val="none" w:sz="0" w:space="0" w:color="auto"/>
            <w:bottom w:val="none" w:sz="0" w:space="0" w:color="auto"/>
            <w:right w:val="none" w:sz="0" w:space="0" w:color="auto"/>
          </w:divBdr>
          <w:divsChild>
            <w:div w:id="141891199">
              <w:marLeft w:val="0"/>
              <w:marRight w:val="0"/>
              <w:marTop w:val="0"/>
              <w:marBottom w:val="0"/>
              <w:divBdr>
                <w:top w:val="none" w:sz="0" w:space="0" w:color="auto"/>
                <w:left w:val="none" w:sz="0" w:space="0" w:color="auto"/>
                <w:bottom w:val="none" w:sz="0" w:space="0" w:color="auto"/>
                <w:right w:val="none" w:sz="0" w:space="0" w:color="auto"/>
              </w:divBdr>
              <w:divsChild>
                <w:div w:id="10900772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336222">
                      <w:blockQuote w:val="1"/>
                      <w:marLeft w:val="340"/>
                      <w:marRight w:val="0"/>
                      <w:marTop w:val="160"/>
                      <w:marBottom w:val="200"/>
                      <w:divBdr>
                        <w:top w:val="none" w:sz="0" w:space="0" w:color="auto"/>
                        <w:left w:val="none" w:sz="0" w:space="0" w:color="auto"/>
                        <w:bottom w:val="none" w:sz="0" w:space="0" w:color="auto"/>
                        <w:right w:val="none" w:sz="0" w:space="0" w:color="auto"/>
                      </w:divBdr>
                    </w:div>
                    <w:div w:id="5387839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836976">
                          <w:blockQuote w:val="1"/>
                          <w:marLeft w:val="340"/>
                          <w:marRight w:val="0"/>
                          <w:marTop w:val="160"/>
                          <w:marBottom w:val="200"/>
                          <w:divBdr>
                            <w:top w:val="none" w:sz="0" w:space="0" w:color="auto"/>
                            <w:left w:val="none" w:sz="0" w:space="0" w:color="auto"/>
                            <w:bottom w:val="none" w:sz="0" w:space="0" w:color="auto"/>
                            <w:right w:val="none" w:sz="0" w:space="0" w:color="auto"/>
                          </w:divBdr>
                        </w:div>
                        <w:div w:id="1848786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054032">
                      <w:blockQuote w:val="1"/>
                      <w:marLeft w:val="340"/>
                      <w:marRight w:val="0"/>
                      <w:marTop w:val="160"/>
                      <w:marBottom w:val="200"/>
                      <w:divBdr>
                        <w:top w:val="none" w:sz="0" w:space="0" w:color="auto"/>
                        <w:left w:val="none" w:sz="0" w:space="0" w:color="auto"/>
                        <w:bottom w:val="none" w:sz="0" w:space="0" w:color="auto"/>
                        <w:right w:val="none" w:sz="0" w:space="0" w:color="auto"/>
                      </w:divBdr>
                    </w:div>
                    <w:div w:id="975574227">
                      <w:blockQuote w:val="1"/>
                      <w:marLeft w:val="340"/>
                      <w:marRight w:val="0"/>
                      <w:marTop w:val="160"/>
                      <w:marBottom w:val="200"/>
                      <w:divBdr>
                        <w:top w:val="none" w:sz="0" w:space="0" w:color="auto"/>
                        <w:left w:val="none" w:sz="0" w:space="0" w:color="auto"/>
                        <w:bottom w:val="none" w:sz="0" w:space="0" w:color="auto"/>
                        <w:right w:val="none" w:sz="0" w:space="0" w:color="auto"/>
                      </w:divBdr>
                    </w:div>
                    <w:div w:id="10928224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5747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69393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78190858">
                          <w:blockQuote w:val="1"/>
                          <w:marLeft w:val="340"/>
                          <w:marRight w:val="0"/>
                          <w:marTop w:val="160"/>
                          <w:marBottom w:val="200"/>
                          <w:divBdr>
                            <w:top w:val="none" w:sz="0" w:space="0" w:color="auto"/>
                            <w:left w:val="none" w:sz="0" w:space="0" w:color="auto"/>
                            <w:bottom w:val="none" w:sz="0" w:space="0" w:color="auto"/>
                            <w:right w:val="none" w:sz="0" w:space="0" w:color="auto"/>
                          </w:divBdr>
                        </w:div>
                        <w:div w:id="191365729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47905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26890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493647115">
      <w:bodyDiv w:val="1"/>
      <w:marLeft w:val="0"/>
      <w:marRight w:val="0"/>
      <w:marTop w:val="0"/>
      <w:marBottom w:val="0"/>
      <w:divBdr>
        <w:top w:val="none" w:sz="0" w:space="0" w:color="auto"/>
        <w:left w:val="none" w:sz="0" w:space="0" w:color="auto"/>
        <w:bottom w:val="none" w:sz="0" w:space="0" w:color="auto"/>
        <w:right w:val="single" w:sz="6" w:space="6" w:color="FFFFFF"/>
      </w:divBdr>
      <w:divsChild>
        <w:div w:id="838350549">
          <w:marLeft w:val="0"/>
          <w:marRight w:val="0"/>
          <w:marTop w:val="0"/>
          <w:marBottom w:val="0"/>
          <w:divBdr>
            <w:top w:val="none" w:sz="0" w:space="0" w:color="auto"/>
            <w:left w:val="none" w:sz="0" w:space="0" w:color="auto"/>
            <w:bottom w:val="none" w:sz="0" w:space="0" w:color="auto"/>
            <w:right w:val="none" w:sz="0" w:space="0" w:color="auto"/>
          </w:divBdr>
          <w:divsChild>
            <w:div w:id="781074204">
              <w:marLeft w:val="0"/>
              <w:marRight w:val="0"/>
              <w:marTop w:val="0"/>
              <w:marBottom w:val="0"/>
              <w:divBdr>
                <w:top w:val="none" w:sz="0" w:space="0" w:color="auto"/>
                <w:left w:val="none" w:sz="0" w:space="0" w:color="auto"/>
                <w:bottom w:val="none" w:sz="0" w:space="0" w:color="auto"/>
                <w:right w:val="none" w:sz="0" w:space="0" w:color="auto"/>
              </w:divBdr>
              <w:divsChild>
                <w:div w:id="14082675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42209632">
      <w:bodyDiv w:val="1"/>
      <w:marLeft w:val="0"/>
      <w:marRight w:val="0"/>
      <w:marTop w:val="0"/>
      <w:marBottom w:val="0"/>
      <w:divBdr>
        <w:top w:val="none" w:sz="0" w:space="0" w:color="auto"/>
        <w:left w:val="none" w:sz="0" w:space="0" w:color="auto"/>
        <w:bottom w:val="none" w:sz="0" w:space="0" w:color="auto"/>
        <w:right w:val="single" w:sz="6" w:space="6" w:color="FFFFFF"/>
      </w:divBdr>
      <w:divsChild>
        <w:div w:id="1716462418">
          <w:marLeft w:val="0"/>
          <w:marRight w:val="0"/>
          <w:marTop w:val="0"/>
          <w:marBottom w:val="0"/>
          <w:divBdr>
            <w:top w:val="none" w:sz="0" w:space="0" w:color="auto"/>
            <w:left w:val="none" w:sz="0" w:space="0" w:color="auto"/>
            <w:bottom w:val="none" w:sz="0" w:space="0" w:color="auto"/>
            <w:right w:val="none" w:sz="0" w:space="0" w:color="auto"/>
          </w:divBdr>
          <w:divsChild>
            <w:div w:id="2074814790">
              <w:marLeft w:val="0"/>
              <w:marRight w:val="0"/>
              <w:marTop w:val="0"/>
              <w:marBottom w:val="0"/>
              <w:divBdr>
                <w:top w:val="none" w:sz="0" w:space="0" w:color="auto"/>
                <w:left w:val="none" w:sz="0" w:space="0" w:color="auto"/>
                <w:bottom w:val="none" w:sz="0" w:space="0" w:color="auto"/>
                <w:right w:val="none" w:sz="0" w:space="0" w:color="auto"/>
              </w:divBdr>
              <w:divsChild>
                <w:div w:id="8783256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2919845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1453837">
                          <w:blockQuote w:val="1"/>
                          <w:marLeft w:val="340"/>
                          <w:marRight w:val="0"/>
                          <w:marTop w:val="160"/>
                          <w:marBottom w:val="200"/>
                          <w:divBdr>
                            <w:top w:val="none" w:sz="0" w:space="0" w:color="auto"/>
                            <w:left w:val="none" w:sz="0" w:space="0" w:color="auto"/>
                            <w:bottom w:val="none" w:sz="0" w:space="0" w:color="auto"/>
                            <w:right w:val="none" w:sz="0" w:space="0" w:color="auto"/>
                          </w:divBdr>
                        </w:div>
                        <w:div w:id="12409424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742696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3204078">
                          <w:blockQuote w:val="1"/>
                          <w:marLeft w:val="340"/>
                          <w:marRight w:val="0"/>
                          <w:marTop w:val="160"/>
                          <w:marBottom w:val="200"/>
                          <w:divBdr>
                            <w:top w:val="none" w:sz="0" w:space="0" w:color="auto"/>
                            <w:left w:val="none" w:sz="0" w:space="0" w:color="auto"/>
                            <w:bottom w:val="none" w:sz="0" w:space="0" w:color="auto"/>
                            <w:right w:val="none" w:sz="0" w:space="0" w:color="auto"/>
                          </w:divBdr>
                        </w:div>
                        <w:div w:id="19789971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625626965">
      <w:bodyDiv w:val="1"/>
      <w:marLeft w:val="0"/>
      <w:marRight w:val="0"/>
      <w:marTop w:val="0"/>
      <w:marBottom w:val="0"/>
      <w:divBdr>
        <w:top w:val="none" w:sz="0" w:space="0" w:color="auto"/>
        <w:left w:val="none" w:sz="0" w:space="0" w:color="auto"/>
        <w:bottom w:val="none" w:sz="0" w:space="0" w:color="auto"/>
        <w:right w:val="single" w:sz="6" w:space="6" w:color="FFFFFF"/>
      </w:divBdr>
      <w:divsChild>
        <w:div w:id="1639451863">
          <w:marLeft w:val="0"/>
          <w:marRight w:val="0"/>
          <w:marTop w:val="0"/>
          <w:marBottom w:val="0"/>
          <w:divBdr>
            <w:top w:val="none" w:sz="0" w:space="0" w:color="auto"/>
            <w:left w:val="none" w:sz="0" w:space="0" w:color="auto"/>
            <w:bottom w:val="none" w:sz="0" w:space="0" w:color="auto"/>
            <w:right w:val="none" w:sz="0" w:space="0" w:color="auto"/>
          </w:divBdr>
          <w:divsChild>
            <w:div w:id="490683208">
              <w:marLeft w:val="0"/>
              <w:marRight w:val="0"/>
              <w:marTop w:val="0"/>
              <w:marBottom w:val="0"/>
              <w:divBdr>
                <w:top w:val="none" w:sz="0" w:space="0" w:color="auto"/>
                <w:left w:val="none" w:sz="0" w:space="0" w:color="auto"/>
                <w:bottom w:val="none" w:sz="0" w:space="0" w:color="auto"/>
                <w:right w:val="none" w:sz="0" w:space="0" w:color="auto"/>
              </w:divBdr>
              <w:divsChild>
                <w:div w:id="15501467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20054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26998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848418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56948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789124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73453872">
      <w:bodyDiv w:val="1"/>
      <w:marLeft w:val="0"/>
      <w:marRight w:val="0"/>
      <w:marTop w:val="0"/>
      <w:marBottom w:val="0"/>
      <w:divBdr>
        <w:top w:val="none" w:sz="0" w:space="0" w:color="auto"/>
        <w:left w:val="none" w:sz="0" w:space="0" w:color="auto"/>
        <w:bottom w:val="none" w:sz="0" w:space="0" w:color="auto"/>
        <w:right w:val="none" w:sz="0" w:space="0" w:color="auto"/>
      </w:divBdr>
    </w:div>
    <w:div w:id="678194022">
      <w:bodyDiv w:val="1"/>
      <w:marLeft w:val="0"/>
      <w:marRight w:val="0"/>
      <w:marTop w:val="0"/>
      <w:marBottom w:val="0"/>
      <w:divBdr>
        <w:top w:val="none" w:sz="0" w:space="0" w:color="auto"/>
        <w:left w:val="none" w:sz="0" w:space="0" w:color="auto"/>
        <w:bottom w:val="none" w:sz="0" w:space="0" w:color="auto"/>
        <w:right w:val="single" w:sz="6" w:space="6" w:color="FFFFFF"/>
      </w:divBdr>
      <w:divsChild>
        <w:div w:id="1487934663">
          <w:marLeft w:val="0"/>
          <w:marRight w:val="0"/>
          <w:marTop w:val="0"/>
          <w:marBottom w:val="0"/>
          <w:divBdr>
            <w:top w:val="none" w:sz="0" w:space="0" w:color="auto"/>
            <w:left w:val="none" w:sz="0" w:space="0" w:color="auto"/>
            <w:bottom w:val="none" w:sz="0" w:space="0" w:color="auto"/>
            <w:right w:val="none" w:sz="0" w:space="0" w:color="auto"/>
          </w:divBdr>
          <w:divsChild>
            <w:div w:id="530266719">
              <w:marLeft w:val="0"/>
              <w:marRight w:val="0"/>
              <w:marTop w:val="0"/>
              <w:marBottom w:val="0"/>
              <w:divBdr>
                <w:top w:val="none" w:sz="0" w:space="0" w:color="auto"/>
                <w:left w:val="none" w:sz="0" w:space="0" w:color="auto"/>
                <w:bottom w:val="none" w:sz="0" w:space="0" w:color="auto"/>
                <w:right w:val="none" w:sz="0" w:space="0" w:color="auto"/>
              </w:divBdr>
              <w:divsChild>
                <w:div w:id="4303933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03061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1626648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66965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079828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3996711">
                              <w:blockQuote w:val="1"/>
                              <w:marLeft w:val="340"/>
                              <w:marRight w:val="0"/>
                              <w:marTop w:val="160"/>
                              <w:marBottom w:val="200"/>
                              <w:divBdr>
                                <w:top w:val="none" w:sz="0" w:space="0" w:color="auto"/>
                                <w:left w:val="none" w:sz="0" w:space="0" w:color="auto"/>
                                <w:bottom w:val="none" w:sz="0" w:space="0" w:color="auto"/>
                                <w:right w:val="none" w:sz="0" w:space="0" w:color="auto"/>
                              </w:divBdr>
                            </w:div>
                            <w:div w:id="992568073">
                              <w:blockQuote w:val="1"/>
                              <w:marLeft w:val="340"/>
                              <w:marRight w:val="0"/>
                              <w:marTop w:val="160"/>
                              <w:marBottom w:val="200"/>
                              <w:divBdr>
                                <w:top w:val="none" w:sz="0" w:space="0" w:color="auto"/>
                                <w:left w:val="none" w:sz="0" w:space="0" w:color="auto"/>
                                <w:bottom w:val="none" w:sz="0" w:space="0" w:color="auto"/>
                                <w:right w:val="none" w:sz="0" w:space="0" w:color="auto"/>
                              </w:divBdr>
                            </w:div>
                            <w:div w:id="10885763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7968750">
                                  <w:blockQuote w:val="1"/>
                                  <w:marLeft w:val="340"/>
                                  <w:marRight w:val="0"/>
                                  <w:marTop w:val="160"/>
                                  <w:marBottom w:val="200"/>
                                  <w:divBdr>
                                    <w:top w:val="none" w:sz="0" w:space="0" w:color="auto"/>
                                    <w:left w:val="none" w:sz="0" w:space="0" w:color="auto"/>
                                    <w:bottom w:val="none" w:sz="0" w:space="0" w:color="auto"/>
                                    <w:right w:val="none" w:sz="0" w:space="0" w:color="auto"/>
                                  </w:divBdr>
                                </w:div>
                                <w:div w:id="1607693198">
                                  <w:blockQuote w:val="1"/>
                                  <w:marLeft w:val="340"/>
                                  <w:marRight w:val="0"/>
                                  <w:marTop w:val="160"/>
                                  <w:marBottom w:val="200"/>
                                  <w:divBdr>
                                    <w:top w:val="none" w:sz="0" w:space="0" w:color="auto"/>
                                    <w:left w:val="none" w:sz="0" w:space="0" w:color="auto"/>
                                    <w:bottom w:val="none" w:sz="0" w:space="0" w:color="auto"/>
                                    <w:right w:val="none" w:sz="0" w:space="0" w:color="auto"/>
                                  </w:divBdr>
                                </w:div>
                                <w:div w:id="197663907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85066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6882401">
                                  <w:blockQuote w:val="1"/>
                                  <w:marLeft w:val="340"/>
                                  <w:marRight w:val="0"/>
                                  <w:marTop w:val="160"/>
                                  <w:marBottom w:val="200"/>
                                  <w:divBdr>
                                    <w:top w:val="none" w:sz="0" w:space="0" w:color="auto"/>
                                    <w:left w:val="none" w:sz="0" w:space="0" w:color="auto"/>
                                    <w:bottom w:val="none" w:sz="0" w:space="0" w:color="auto"/>
                                    <w:right w:val="none" w:sz="0" w:space="0" w:color="auto"/>
                                  </w:divBdr>
                                </w:div>
                                <w:div w:id="14245687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71048469">
                              <w:blockQuote w:val="1"/>
                              <w:marLeft w:val="340"/>
                              <w:marRight w:val="0"/>
                              <w:marTop w:val="160"/>
                              <w:marBottom w:val="200"/>
                              <w:divBdr>
                                <w:top w:val="none" w:sz="0" w:space="0" w:color="auto"/>
                                <w:left w:val="none" w:sz="0" w:space="0" w:color="auto"/>
                                <w:bottom w:val="none" w:sz="0" w:space="0" w:color="auto"/>
                                <w:right w:val="none" w:sz="0" w:space="0" w:color="auto"/>
                              </w:divBdr>
                            </w:div>
                            <w:div w:id="18713313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3949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80512350">
                              <w:blockQuote w:val="1"/>
                              <w:marLeft w:val="340"/>
                              <w:marRight w:val="0"/>
                              <w:marTop w:val="160"/>
                              <w:marBottom w:val="200"/>
                              <w:divBdr>
                                <w:top w:val="none" w:sz="0" w:space="0" w:color="auto"/>
                                <w:left w:val="none" w:sz="0" w:space="0" w:color="auto"/>
                                <w:bottom w:val="none" w:sz="0" w:space="0" w:color="auto"/>
                                <w:right w:val="none" w:sz="0" w:space="0" w:color="auto"/>
                              </w:divBdr>
                            </w:div>
                            <w:div w:id="197718110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930619">
      <w:bodyDiv w:val="1"/>
      <w:marLeft w:val="0"/>
      <w:marRight w:val="0"/>
      <w:marTop w:val="0"/>
      <w:marBottom w:val="0"/>
      <w:divBdr>
        <w:top w:val="none" w:sz="0" w:space="0" w:color="auto"/>
        <w:left w:val="none" w:sz="0" w:space="0" w:color="auto"/>
        <w:bottom w:val="none" w:sz="0" w:space="0" w:color="auto"/>
        <w:right w:val="single" w:sz="6" w:space="6" w:color="FFFFFF"/>
      </w:divBdr>
      <w:divsChild>
        <w:div w:id="613056145">
          <w:marLeft w:val="0"/>
          <w:marRight w:val="0"/>
          <w:marTop w:val="0"/>
          <w:marBottom w:val="0"/>
          <w:divBdr>
            <w:top w:val="none" w:sz="0" w:space="0" w:color="auto"/>
            <w:left w:val="none" w:sz="0" w:space="0" w:color="auto"/>
            <w:bottom w:val="none" w:sz="0" w:space="0" w:color="auto"/>
            <w:right w:val="none" w:sz="0" w:space="0" w:color="auto"/>
          </w:divBdr>
          <w:divsChild>
            <w:div w:id="169956259">
              <w:marLeft w:val="0"/>
              <w:marRight w:val="0"/>
              <w:marTop w:val="0"/>
              <w:marBottom w:val="0"/>
              <w:divBdr>
                <w:top w:val="none" w:sz="0" w:space="0" w:color="auto"/>
                <w:left w:val="none" w:sz="0" w:space="0" w:color="auto"/>
                <w:bottom w:val="none" w:sz="0" w:space="0" w:color="auto"/>
                <w:right w:val="none" w:sz="0" w:space="0" w:color="auto"/>
              </w:divBdr>
              <w:divsChild>
                <w:div w:id="7794933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5121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039627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7907537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659930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73212690">
      <w:bodyDiv w:val="1"/>
      <w:marLeft w:val="0"/>
      <w:marRight w:val="0"/>
      <w:marTop w:val="0"/>
      <w:marBottom w:val="0"/>
      <w:divBdr>
        <w:top w:val="none" w:sz="0" w:space="0" w:color="auto"/>
        <w:left w:val="none" w:sz="0" w:space="0" w:color="auto"/>
        <w:bottom w:val="none" w:sz="0" w:space="0" w:color="auto"/>
        <w:right w:val="single" w:sz="6" w:space="6" w:color="FFFFFF"/>
      </w:divBdr>
      <w:divsChild>
        <w:div w:id="1275794985">
          <w:marLeft w:val="0"/>
          <w:marRight w:val="0"/>
          <w:marTop w:val="0"/>
          <w:marBottom w:val="0"/>
          <w:divBdr>
            <w:top w:val="none" w:sz="0" w:space="0" w:color="auto"/>
            <w:left w:val="none" w:sz="0" w:space="0" w:color="auto"/>
            <w:bottom w:val="none" w:sz="0" w:space="0" w:color="auto"/>
            <w:right w:val="none" w:sz="0" w:space="0" w:color="auto"/>
          </w:divBdr>
          <w:divsChild>
            <w:div w:id="1955284398">
              <w:marLeft w:val="0"/>
              <w:marRight w:val="0"/>
              <w:marTop w:val="0"/>
              <w:marBottom w:val="0"/>
              <w:divBdr>
                <w:top w:val="none" w:sz="0" w:space="0" w:color="auto"/>
                <w:left w:val="none" w:sz="0" w:space="0" w:color="auto"/>
                <w:bottom w:val="none" w:sz="0" w:space="0" w:color="auto"/>
                <w:right w:val="none" w:sz="0" w:space="0" w:color="auto"/>
              </w:divBdr>
              <w:divsChild>
                <w:div w:id="114767101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869489">
                      <w:blockQuote w:val="1"/>
                      <w:marLeft w:val="340"/>
                      <w:marRight w:val="0"/>
                      <w:marTop w:val="160"/>
                      <w:marBottom w:val="200"/>
                      <w:divBdr>
                        <w:top w:val="none" w:sz="0" w:space="0" w:color="auto"/>
                        <w:left w:val="none" w:sz="0" w:space="0" w:color="auto"/>
                        <w:bottom w:val="none" w:sz="0" w:space="0" w:color="auto"/>
                        <w:right w:val="none" w:sz="0" w:space="0" w:color="auto"/>
                      </w:divBdr>
                    </w:div>
                    <w:div w:id="978606386">
                      <w:blockQuote w:val="1"/>
                      <w:marLeft w:val="340"/>
                      <w:marRight w:val="0"/>
                      <w:marTop w:val="160"/>
                      <w:marBottom w:val="200"/>
                      <w:divBdr>
                        <w:top w:val="none" w:sz="0" w:space="0" w:color="auto"/>
                        <w:left w:val="none" w:sz="0" w:space="0" w:color="auto"/>
                        <w:bottom w:val="none" w:sz="0" w:space="0" w:color="auto"/>
                        <w:right w:val="none" w:sz="0" w:space="0" w:color="auto"/>
                      </w:divBdr>
                    </w:div>
                    <w:div w:id="1254706730">
                      <w:blockQuote w:val="1"/>
                      <w:marLeft w:val="340"/>
                      <w:marRight w:val="0"/>
                      <w:marTop w:val="160"/>
                      <w:marBottom w:val="200"/>
                      <w:divBdr>
                        <w:top w:val="none" w:sz="0" w:space="0" w:color="auto"/>
                        <w:left w:val="none" w:sz="0" w:space="0" w:color="auto"/>
                        <w:bottom w:val="none" w:sz="0" w:space="0" w:color="auto"/>
                        <w:right w:val="none" w:sz="0" w:space="0" w:color="auto"/>
                      </w:divBdr>
                    </w:div>
                    <w:div w:id="13485579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74790691">
      <w:bodyDiv w:val="1"/>
      <w:marLeft w:val="0"/>
      <w:marRight w:val="0"/>
      <w:marTop w:val="0"/>
      <w:marBottom w:val="0"/>
      <w:divBdr>
        <w:top w:val="none" w:sz="0" w:space="0" w:color="auto"/>
        <w:left w:val="none" w:sz="0" w:space="0" w:color="auto"/>
        <w:bottom w:val="none" w:sz="0" w:space="0" w:color="auto"/>
        <w:right w:val="single" w:sz="6" w:space="6" w:color="FFFFFF"/>
      </w:divBdr>
      <w:divsChild>
        <w:div w:id="630792679">
          <w:marLeft w:val="0"/>
          <w:marRight w:val="0"/>
          <w:marTop w:val="0"/>
          <w:marBottom w:val="0"/>
          <w:divBdr>
            <w:top w:val="none" w:sz="0" w:space="0" w:color="auto"/>
            <w:left w:val="none" w:sz="0" w:space="0" w:color="auto"/>
            <w:bottom w:val="none" w:sz="0" w:space="0" w:color="auto"/>
            <w:right w:val="none" w:sz="0" w:space="0" w:color="auto"/>
          </w:divBdr>
          <w:divsChild>
            <w:div w:id="938102794">
              <w:marLeft w:val="0"/>
              <w:marRight w:val="0"/>
              <w:marTop w:val="0"/>
              <w:marBottom w:val="0"/>
              <w:divBdr>
                <w:top w:val="none" w:sz="0" w:space="0" w:color="auto"/>
                <w:left w:val="none" w:sz="0" w:space="0" w:color="auto"/>
                <w:bottom w:val="none" w:sz="0" w:space="0" w:color="auto"/>
                <w:right w:val="none" w:sz="0" w:space="0" w:color="auto"/>
              </w:divBdr>
              <w:divsChild>
                <w:div w:id="130832194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032979">
                      <w:blockQuote w:val="1"/>
                      <w:marLeft w:val="340"/>
                      <w:marRight w:val="0"/>
                      <w:marTop w:val="160"/>
                      <w:marBottom w:val="200"/>
                      <w:divBdr>
                        <w:top w:val="none" w:sz="0" w:space="0" w:color="auto"/>
                        <w:left w:val="none" w:sz="0" w:space="0" w:color="auto"/>
                        <w:bottom w:val="none" w:sz="0" w:space="0" w:color="auto"/>
                        <w:right w:val="none" w:sz="0" w:space="0" w:color="auto"/>
                      </w:divBdr>
                    </w:div>
                    <w:div w:id="377894247">
                      <w:blockQuote w:val="1"/>
                      <w:marLeft w:val="340"/>
                      <w:marRight w:val="0"/>
                      <w:marTop w:val="160"/>
                      <w:marBottom w:val="200"/>
                      <w:divBdr>
                        <w:top w:val="none" w:sz="0" w:space="0" w:color="auto"/>
                        <w:left w:val="none" w:sz="0" w:space="0" w:color="auto"/>
                        <w:bottom w:val="none" w:sz="0" w:space="0" w:color="auto"/>
                        <w:right w:val="none" w:sz="0" w:space="0" w:color="auto"/>
                      </w:divBdr>
                    </w:div>
                    <w:div w:id="937640274">
                      <w:blockQuote w:val="1"/>
                      <w:marLeft w:val="340"/>
                      <w:marRight w:val="0"/>
                      <w:marTop w:val="160"/>
                      <w:marBottom w:val="200"/>
                      <w:divBdr>
                        <w:top w:val="none" w:sz="0" w:space="0" w:color="auto"/>
                        <w:left w:val="none" w:sz="0" w:space="0" w:color="auto"/>
                        <w:bottom w:val="none" w:sz="0" w:space="0" w:color="auto"/>
                        <w:right w:val="none" w:sz="0" w:space="0" w:color="auto"/>
                      </w:divBdr>
                    </w:div>
                    <w:div w:id="1325548781">
                      <w:blockQuote w:val="1"/>
                      <w:marLeft w:val="340"/>
                      <w:marRight w:val="0"/>
                      <w:marTop w:val="160"/>
                      <w:marBottom w:val="200"/>
                      <w:divBdr>
                        <w:top w:val="none" w:sz="0" w:space="0" w:color="auto"/>
                        <w:left w:val="none" w:sz="0" w:space="0" w:color="auto"/>
                        <w:bottom w:val="none" w:sz="0" w:space="0" w:color="auto"/>
                        <w:right w:val="none" w:sz="0" w:space="0" w:color="auto"/>
                      </w:divBdr>
                    </w:div>
                    <w:div w:id="14527469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86973028">
      <w:bodyDiv w:val="1"/>
      <w:marLeft w:val="0"/>
      <w:marRight w:val="0"/>
      <w:marTop w:val="0"/>
      <w:marBottom w:val="0"/>
      <w:divBdr>
        <w:top w:val="none" w:sz="0" w:space="0" w:color="auto"/>
        <w:left w:val="none" w:sz="0" w:space="0" w:color="auto"/>
        <w:bottom w:val="none" w:sz="0" w:space="0" w:color="auto"/>
        <w:right w:val="none" w:sz="0" w:space="0" w:color="auto"/>
      </w:divBdr>
      <w:divsChild>
        <w:div w:id="386803796">
          <w:marLeft w:val="0"/>
          <w:marRight w:val="0"/>
          <w:marTop w:val="0"/>
          <w:marBottom w:val="0"/>
          <w:divBdr>
            <w:top w:val="none" w:sz="0" w:space="0" w:color="auto"/>
            <w:left w:val="none" w:sz="0" w:space="0" w:color="auto"/>
            <w:bottom w:val="none" w:sz="0" w:space="0" w:color="auto"/>
            <w:right w:val="none" w:sz="0" w:space="0" w:color="auto"/>
          </w:divBdr>
          <w:divsChild>
            <w:div w:id="177952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35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83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5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5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10093">
              <w:blockQuote w:val="1"/>
              <w:marLeft w:val="720"/>
              <w:marRight w:val="720"/>
              <w:marTop w:val="100"/>
              <w:marBottom w:val="100"/>
              <w:divBdr>
                <w:top w:val="none" w:sz="0" w:space="0" w:color="auto"/>
                <w:left w:val="none" w:sz="0" w:space="0" w:color="auto"/>
                <w:bottom w:val="none" w:sz="0" w:space="0" w:color="auto"/>
                <w:right w:val="none" w:sz="0" w:space="0" w:color="auto"/>
              </w:divBdr>
            </w:div>
            <w:div w:id="43267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7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485212">
      <w:bodyDiv w:val="1"/>
      <w:marLeft w:val="0"/>
      <w:marRight w:val="0"/>
      <w:marTop w:val="0"/>
      <w:marBottom w:val="0"/>
      <w:divBdr>
        <w:top w:val="none" w:sz="0" w:space="0" w:color="auto"/>
        <w:left w:val="none" w:sz="0" w:space="0" w:color="auto"/>
        <w:bottom w:val="none" w:sz="0" w:space="0" w:color="auto"/>
        <w:right w:val="single" w:sz="6" w:space="6" w:color="FFFFFF"/>
      </w:divBdr>
      <w:divsChild>
        <w:div w:id="755400077">
          <w:marLeft w:val="0"/>
          <w:marRight w:val="0"/>
          <w:marTop w:val="0"/>
          <w:marBottom w:val="0"/>
          <w:divBdr>
            <w:top w:val="none" w:sz="0" w:space="0" w:color="auto"/>
            <w:left w:val="none" w:sz="0" w:space="0" w:color="auto"/>
            <w:bottom w:val="none" w:sz="0" w:space="0" w:color="auto"/>
            <w:right w:val="none" w:sz="0" w:space="0" w:color="auto"/>
          </w:divBdr>
          <w:divsChild>
            <w:div w:id="175703955">
              <w:marLeft w:val="0"/>
              <w:marRight w:val="0"/>
              <w:marTop w:val="0"/>
              <w:marBottom w:val="0"/>
              <w:divBdr>
                <w:top w:val="none" w:sz="0" w:space="0" w:color="auto"/>
                <w:left w:val="none" w:sz="0" w:space="0" w:color="auto"/>
                <w:bottom w:val="none" w:sz="0" w:space="0" w:color="auto"/>
                <w:right w:val="none" w:sz="0" w:space="0" w:color="auto"/>
              </w:divBdr>
              <w:divsChild>
                <w:div w:id="2207933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175872">
                      <w:blockQuote w:val="1"/>
                      <w:marLeft w:val="340"/>
                      <w:marRight w:val="0"/>
                      <w:marTop w:val="160"/>
                      <w:marBottom w:val="200"/>
                      <w:divBdr>
                        <w:top w:val="none" w:sz="0" w:space="0" w:color="auto"/>
                        <w:left w:val="none" w:sz="0" w:space="0" w:color="auto"/>
                        <w:bottom w:val="none" w:sz="0" w:space="0" w:color="auto"/>
                        <w:right w:val="none" w:sz="0" w:space="0" w:color="auto"/>
                      </w:divBdr>
                    </w:div>
                    <w:div w:id="711031053">
                      <w:blockQuote w:val="1"/>
                      <w:marLeft w:val="340"/>
                      <w:marRight w:val="0"/>
                      <w:marTop w:val="160"/>
                      <w:marBottom w:val="200"/>
                      <w:divBdr>
                        <w:top w:val="none" w:sz="0" w:space="0" w:color="auto"/>
                        <w:left w:val="none" w:sz="0" w:space="0" w:color="auto"/>
                        <w:bottom w:val="none" w:sz="0" w:space="0" w:color="auto"/>
                        <w:right w:val="none" w:sz="0" w:space="0" w:color="auto"/>
                      </w:divBdr>
                    </w:div>
                    <w:div w:id="11989352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28277244">
      <w:bodyDiv w:val="1"/>
      <w:marLeft w:val="0"/>
      <w:marRight w:val="0"/>
      <w:marTop w:val="0"/>
      <w:marBottom w:val="0"/>
      <w:divBdr>
        <w:top w:val="none" w:sz="0" w:space="0" w:color="auto"/>
        <w:left w:val="none" w:sz="0" w:space="0" w:color="auto"/>
        <w:bottom w:val="none" w:sz="0" w:space="0" w:color="auto"/>
        <w:right w:val="single" w:sz="6" w:space="6" w:color="FFFFFF"/>
      </w:divBdr>
      <w:divsChild>
        <w:div w:id="456605542">
          <w:marLeft w:val="0"/>
          <w:marRight w:val="0"/>
          <w:marTop w:val="0"/>
          <w:marBottom w:val="0"/>
          <w:divBdr>
            <w:top w:val="none" w:sz="0" w:space="0" w:color="auto"/>
            <w:left w:val="none" w:sz="0" w:space="0" w:color="auto"/>
            <w:bottom w:val="none" w:sz="0" w:space="0" w:color="auto"/>
            <w:right w:val="none" w:sz="0" w:space="0" w:color="auto"/>
          </w:divBdr>
          <w:divsChild>
            <w:div w:id="952858369">
              <w:marLeft w:val="0"/>
              <w:marRight w:val="0"/>
              <w:marTop w:val="0"/>
              <w:marBottom w:val="0"/>
              <w:divBdr>
                <w:top w:val="none" w:sz="0" w:space="0" w:color="auto"/>
                <w:left w:val="none" w:sz="0" w:space="0" w:color="auto"/>
                <w:bottom w:val="none" w:sz="0" w:space="0" w:color="auto"/>
                <w:right w:val="none" w:sz="0" w:space="0" w:color="auto"/>
              </w:divBdr>
              <w:divsChild>
                <w:div w:id="20003813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9614551">
                      <w:blockQuote w:val="1"/>
                      <w:marLeft w:val="340"/>
                      <w:marRight w:val="0"/>
                      <w:marTop w:val="160"/>
                      <w:marBottom w:val="200"/>
                      <w:divBdr>
                        <w:top w:val="none" w:sz="0" w:space="0" w:color="auto"/>
                        <w:left w:val="none" w:sz="0" w:space="0" w:color="auto"/>
                        <w:bottom w:val="none" w:sz="0" w:space="0" w:color="auto"/>
                        <w:right w:val="none" w:sz="0" w:space="0" w:color="auto"/>
                      </w:divBdr>
                    </w:div>
                    <w:div w:id="306013215">
                      <w:blockQuote w:val="1"/>
                      <w:marLeft w:val="340"/>
                      <w:marRight w:val="0"/>
                      <w:marTop w:val="160"/>
                      <w:marBottom w:val="200"/>
                      <w:divBdr>
                        <w:top w:val="none" w:sz="0" w:space="0" w:color="auto"/>
                        <w:left w:val="none" w:sz="0" w:space="0" w:color="auto"/>
                        <w:bottom w:val="none" w:sz="0" w:space="0" w:color="auto"/>
                        <w:right w:val="none" w:sz="0" w:space="0" w:color="auto"/>
                      </w:divBdr>
                    </w:div>
                    <w:div w:id="778335732">
                      <w:blockQuote w:val="1"/>
                      <w:marLeft w:val="340"/>
                      <w:marRight w:val="0"/>
                      <w:marTop w:val="160"/>
                      <w:marBottom w:val="200"/>
                      <w:divBdr>
                        <w:top w:val="none" w:sz="0" w:space="0" w:color="auto"/>
                        <w:left w:val="none" w:sz="0" w:space="0" w:color="auto"/>
                        <w:bottom w:val="none" w:sz="0" w:space="0" w:color="auto"/>
                        <w:right w:val="none" w:sz="0" w:space="0" w:color="auto"/>
                      </w:divBdr>
                    </w:div>
                    <w:div w:id="1179393646">
                      <w:blockQuote w:val="1"/>
                      <w:marLeft w:val="340"/>
                      <w:marRight w:val="0"/>
                      <w:marTop w:val="160"/>
                      <w:marBottom w:val="200"/>
                      <w:divBdr>
                        <w:top w:val="none" w:sz="0" w:space="0" w:color="auto"/>
                        <w:left w:val="none" w:sz="0" w:space="0" w:color="auto"/>
                        <w:bottom w:val="none" w:sz="0" w:space="0" w:color="auto"/>
                        <w:right w:val="none" w:sz="0" w:space="0" w:color="auto"/>
                      </w:divBdr>
                    </w:div>
                    <w:div w:id="14674271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4771246">
      <w:bodyDiv w:val="1"/>
      <w:marLeft w:val="0"/>
      <w:marRight w:val="0"/>
      <w:marTop w:val="0"/>
      <w:marBottom w:val="0"/>
      <w:divBdr>
        <w:top w:val="none" w:sz="0" w:space="0" w:color="auto"/>
        <w:left w:val="none" w:sz="0" w:space="0" w:color="auto"/>
        <w:bottom w:val="none" w:sz="0" w:space="0" w:color="auto"/>
        <w:right w:val="none" w:sz="0" w:space="0" w:color="auto"/>
      </w:divBdr>
      <w:divsChild>
        <w:div w:id="1207448361">
          <w:marLeft w:val="0"/>
          <w:marRight w:val="0"/>
          <w:marTop w:val="0"/>
          <w:marBottom w:val="0"/>
          <w:divBdr>
            <w:top w:val="none" w:sz="0" w:space="0" w:color="auto"/>
            <w:left w:val="none" w:sz="0" w:space="0" w:color="auto"/>
            <w:bottom w:val="none" w:sz="0" w:space="0" w:color="auto"/>
            <w:right w:val="none" w:sz="0" w:space="0" w:color="auto"/>
          </w:divBdr>
        </w:div>
      </w:divsChild>
    </w:div>
    <w:div w:id="1051349254">
      <w:bodyDiv w:val="1"/>
      <w:marLeft w:val="0"/>
      <w:marRight w:val="0"/>
      <w:marTop w:val="0"/>
      <w:marBottom w:val="0"/>
      <w:divBdr>
        <w:top w:val="none" w:sz="0" w:space="0" w:color="auto"/>
        <w:left w:val="none" w:sz="0" w:space="0" w:color="auto"/>
        <w:bottom w:val="none" w:sz="0" w:space="0" w:color="auto"/>
        <w:right w:val="single" w:sz="6" w:space="6" w:color="FFFFFF"/>
      </w:divBdr>
      <w:divsChild>
        <w:div w:id="1525439539">
          <w:marLeft w:val="0"/>
          <w:marRight w:val="0"/>
          <w:marTop w:val="0"/>
          <w:marBottom w:val="0"/>
          <w:divBdr>
            <w:top w:val="none" w:sz="0" w:space="0" w:color="auto"/>
            <w:left w:val="none" w:sz="0" w:space="0" w:color="auto"/>
            <w:bottom w:val="none" w:sz="0" w:space="0" w:color="auto"/>
            <w:right w:val="none" w:sz="0" w:space="0" w:color="auto"/>
          </w:divBdr>
          <w:divsChild>
            <w:div w:id="29692241">
              <w:marLeft w:val="0"/>
              <w:marRight w:val="0"/>
              <w:marTop w:val="0"/>
              <w:marBottom w:val="0"/>
              <w:divBdr>
                <w:top w:val="none" w:sz="0" w:space="0" w:color="auto"/>
                <w:left w:val="none" w:sz="0" w:space="0" w:color="auto"/>
                <w:bottom w:val="none" w:sz="0" w:space="0" w:color="auto"/>
                <w:right w:val="none" w:sz="0" w:space="0" w:color="auto"/>
              </w:divBdr>
              <w:divsChild>
                <w:div w:id="4030632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7170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16018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03040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4572837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978906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77869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915606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8845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30762106">
                      <w:blockQuote w:val="1"/>
                      <w:marLeft w:val="340"/>
                      <w:marRight w:val="0"/>
                      <w:marTop w:val="160"/>
                      <w:marBottom w:val="200"/>
                      <w:divBdr>
                        <w:top w:val="none" w:sz="0" w:space="0" w:color="auto"/>
                        <w:left w:val="none" w:sz="0" w:space="0" w:color="auto"/>
                        <w:bottom w:val="none" w:sz="0" w:space="0" w:color="auto"/>
                        <w:right w:val="none" w:sz="0" w:space="0" w:color="auto"/>
                      </w:divBdr>
                    </w:div>
                    <w:div w:id="1044520993">
                      <w:blockQuote w:val="1"/>
                      <w:marLeft w:val="340"/>
                      <w:marRight w:val="0"/>
                      <w:marTop w:val="160"/>
                      <w:marBottom w:val="200"/>
                      <w:divBdr>
                        <w:top w:val="none" w:sz="0" w:space="0" w:color="auto"/>
                        <w:left w:val="none" w:sz="0" w:space="0" w:color="auto"/>
                        <w:bottom w:val="none" w:sz="0" w:space="0" w:color="auto"/>
                        <w:right w:val="none" w:sz="0" w:space="0" w:color="auto"/>
                      </w:divBdr>
                    </w:div>
                    <w:div w:id="11786173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376843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63143198">
                      <w:blockQuote w:val="1"/>
                      <w:marLeft w:val="340"/>
                      <w:marRight w:val="0"/>
                      <w:marTop w:val="160"/>
                      <w:marBottom w:val="200"/>
                      <w:divBdr>
                        <w:top w:val="none" w:sz="0" w:space="0" w:color="auto"/>
                        <w:left w:val="none" w:sz="0" w:space="0" w:color="auto"/>
                        <w:bottom w:val="none" w:sz="0" w:space="0" w:color="auto"/>
                        <w:right w:val="none" w:sz="0" w:space="0" w:color="auto"/>
                      </w:divBdr>
                    </w:div>
                    <w:div w:id="1387297019">
                      <w:blockQuote w:val="1"/>
                      <w:marLeft w:val="340"/>
                      <w:marRight w:val="0"/>
                      <w:marTop w:val="160"/>
                      <w:marBottom w:val="200"/>
                      <w:divBdr>
                        <w:top w:val="none" w:sz="0" w:space="0" w:color="auto"/>
                        <w:left w:val="none" w:sz="0" w:space="0" w:color="auto"/>
                        <w:bottom w:val="none" w:sz="0" w:space="0" w:color="auto"/>
                        <w:right w:val="none" w:sz="0" w:space="0" w:color="auto"/>
                      </w:divBdr>
                    </w:div>
                    <w:div w:id="14027990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249837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709275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032464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22837371">
                      <w:blockQuote w:val="1"/>
                      <w:marLeft w:val="340"/>
                      <w:marRight w:val="0"/>
                      <w:marTop w:val="160"/>
                      <w:marBottom w:val="200"/>
                      <w:divBdr>
                        <w:top w:val="none" w:sz="0" w:space="0" w:color="auto"/>
                        <w:left w:val="none" w:sz="0" w:space="0" w:color="auto"/>
                        <w:bottom w:val="none" w:sz="0" w:space="0" w:color="auto"/>
                        <w:right w:val="none" w:sz="0" w:space="0" w:color="auto"/>
                      </w:divBdr>
                    </w:div>
                    <w:div w:id="20466341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93765820">
      <w:bodyDiv w:val="1"/>
      <w:marLeft w:val="0"/>
      <w:marRight w:val="0"/>
      <w:marTop w:val="0"/>
      <w:marBottom w:val="0"/>
      <w:divBdr>
        <w:top w:val="none" w:sz="0" w:space="0" w:color="auto"/>
        <w:left w:val="none" w:sz="0" w:space="0" w:color="auto"/>
        <w:bottom w:val="none" w:sz="0" w:space="0" w:color="auto"/>
        <w:right w:val="single" w:sz="6" w:space="6" w:color="FFFFFF"/>
      </w:divBdr>
      <w:divsChild>
        <w:div w:id="147526749">
          <w:marLeft w:val="0"/>
          <w:marRight w:val="0"/>
          <w:marTop w:val="0"/>
          <w:marBottom w:val="0"/>
          <w:divBdr>
            <w:top w:val="none" w:sz="0" w:space="0" w:color="auto"/>
            <w:left w:val="none" w:sz="0" w:space="0" w:color="auto"/>
            <w:bottom w:val="none" w:sz="0" w:space="0" w:color="auto"/>
            <w:right w:val="none" w:sz="0" w:space="0" w:color="auto"/>
          </w:divBdr>
          <w:divsChild>
            <w:div w:id="747189522">
              <w:marLeft w:val="0"/>
              <w:marRight w:val="0"/>
              <w:marTop w:val="0"/>
              <w:marBottom w:val="0"/>
              <w:divBdr>
                <w:top w:val="none" w:sz="0" w:space="0" w:color="auto"/>
                <w:left w:val="none" w:sz="0" w:space="0" w:color="auto"/>
                <w:bottom w:val="none" w:sz="0" w:space="0" w:color="auto"/>
                <w:right w:val="none" w:sz="0" w:space="0" w:color="auto"/>
              </w:divBdr>
              <w:divsChild>
                <w:div w:id="14091078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70902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6502053">
                          <w:blockQuote w:val="1"/>
                          <w:marLeft w:val="340"/>
                          <w:marRight w:val="0"/>
                          <w:marTop w:val="160"/>
                          <w:marBottom w:val="200"/>
                          <w:divBdr>
                            <w:top w:val="none" w:sz="0" w:space="0" w:color="auto"/>
                            <w:left w:val="none" w:sz="0" w:space="0" w:color="auto"/>
                            <w:bottom w:val="none" w:sz="0" w:space="0" w:color="auto"/>
                            <w:right w:val="none" w:sz="0" w:space="0" w:color="auto"/>
                          </w:divBdr>
                        </w:div>
                        <w:div w:id="18725740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176677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2229606">
                          <w:blockQuote w:val="1"/>
                          <w:marLeft w:val="340"/>
                          <w:marRight w:val="0"/>
                          <w:marTop w:val="160"/>
                          <w:marBottom w:val="200"/>
                          <w:divBdr>
                            <w:top w:val="none" w:sz="0" w:space="0" w:color="auto"/>
                            <w:left w:val="none" w:sz="0" w:space="0" w:color="auto"/>
                            <w:bottom w:val="none" w:sz="0" w:space="0" w:color="auto"/>
                            <w:right w:val="none" w:sz="0" w:space="0" w:color="auto"/>
                          </w:divBdr>
                        </w:div>
                        <w:div w:id="263076027">
                          <w:blockQuote w:val="1"/>
                          <w:marLeft w:val="340"/>
                          <w:marRight w:val="0"/>
                          <w:marTop w:val="160"/>
                          <w:marBottom w:val="200"/>
                          <w:divBdr>
                            <w:top w:val="none" w:sz="0" w:space="0" w:color="auto"/>
                            <w:left w:val="none" w:sz="0" w:space="0" w:color="auto"/>
                            <w:bottom w:val="none" w:sz="0" w:space="0" w:color="auto"/>
                            <w:right w:val="none" w:sz="0" w:space="0" w:color="auto"/>
                          </w:divBdr>
                        </w:div>
                        <w:div w:id="1391923348">
                          <w:blockQuote w:val="1"/>
                          <w:marLeft w:val="340"/>
                          <w:marRight w:val="0"/>
                          <w:marTop w:val="160"/>
                          <w:marBottom w:val="200"/>
                          <w:divBdr>
                            <w:top w:val="none" w:sz="0" w:space="0" w:color="auto"/>
                            <w:left w:val="none" w:sz="0" w:space="0" w:color="auto"/>
                            <w:bottom w:val="none" w:sz="0" w:space="0" w:color="auto"/>
                            <w:right w:val="none" w:sz="0" w:space="0" w:color="auto"/>
                          </w:divBdr>
                        </w:div>
                        <w:div w:id="21023383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24827523">
      <w:bodyDiv w:val="1"/>
      <w:marLeft w:val="0"/>
      <w:marRight w:val="0"/>
      <w:marTop w:val="0"/>
      <w:marBottom w:val="0"/>
      <w:divBdr>
        <w:top w:val="none" w:sz="0" w:space="0" w:color="auto"/>
        <w:left w:val="none" w:sz="0" w:space="0" w:color="auto"/>
        <w:bottom w:val="none" w:sz="0" w:space="0" w:color="auto"/>
        <w:right w:val="single" w:sz="6" w:space="6" w:color="FFFFFF"/>
      </w:divBdr>
      <w:divsChild>
        <w:div w:id="1082144563">
          <w:marLeft w:val="0"/>
          <w:marRight w:val="0"/>
          <w:marTop w:val="0"/>
          <w:marBottom w:val="0"/>
          <w:divBdr>
            <w:top w:val="none" w:sz="0" w:space="0" w:color="auto"/>
            <w:left w:val="none" w:sz="0" w:space="0" w:color="auto"/>
            <w:bottom w:val="none" w:sz="0" w:space="0" w:color="auto"/>
            <w:right w:val="none" w:sz="0" w:space="0" w:color="auto"/>
          </w:divBdr>
          <w:divsChild>
            <w:div w:id="586185355">
              <w:marLeft w:val="0"/>
              <w:marRight w:val="0"/>
              <w:marTop w:val="0"/>
              <w:marBottom w:val="0"/>
              <w:divBdr>
                <w:top w:val="none" w:sz="0" w:space="0" w:color="auto"/>
                <w:left w:val="none" w:sz="0" w:space="0" w:color="auto"/>
                <w:bottom w:val="none" w:sz="0" w:space="0" w:color="auto"/>
                <w:right w:val="none" w:sz="0" w:space="0" w:color="auto"/>
              </w:divBdr>
              <w:divsChild>
                <w:div w:id="5530075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42610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1987987">
                          <w:blockQuote w:val="1"/>
                          <w:marLeft w:val="340"/>
                          <w:marRight w:val="0"/>
                          <w:marTop w:val="160"/>
                          <w:marBottom w:val="200"/>
                          <w:divBdr>
                            <w:top w:val="none" w:sz="0" w:space="0" w:color="auto"/>
                            <w:left w:val="none" w:sz="0" w:space="0" w:color="auto"/>
                            <w:bottom w:val="none" w:sz="0" w:space="0" w:color="auto"/>
                            <w:right w:val="none" w:sz="0" w:space="0" w:color="auto"/>
                          </w:divBdr>
                        </w:div>
                        <w:div w:id="210923034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067980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1837411">
                          <w:blockQuote w:val="1"/>
                          <w:marLeft w:val="340"/>
                          <w:marRight w:val="0"/>
                          <w:marTop w:val="160"/>
                          <w:marBottom w:val="200"/>
                          <w:divBdr>
                            <w:top w:val="none" w:sz="0" w:space="0" w:color="auto"/>
                            <w:left w:val="none" w:sz="0" w:space="0" w:color="auto"/>
                            <w:bottom w:val="none" w:sz="0" w:space="0" w:color="auto"/>
                            <w:right w:val="none" w:sz="0" w:space="0" w:color="auto"/>
                          </w:divBdr>
                        </w:div>
                        <w:div w:id="18369187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115424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147385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309670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1170160">
                          <w:blockQuote w:val="1"/>
                          <w:marLeft w:val="340"/>
                          <w:marRight w:val="0"/>
                          <w:marTop w:val="160"/>
                          <w:marBottom w:val="200"/>
                          <w:divBdr>
                            <w:top w:val="none" w:sz="0" w:space="0" w:color="auto"/>
                            <w:left w:val="none" w:sz="0" w:space="0" w:color="auto"/>
                            <w:bottom w:val="none" w:sz="0" w:space="0" w:color="auto"/>
                            <w:right w:val="none" w:sz="0" w:space="0" w:color="auto"/>
                          </w:divBdr>
                        </w:div>
                        <w:div w:id="157504747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37485408">
                      <w:blockQuote w:val="1"/>
                      <w:marLeft w:val="340"/>
                      <w:marRight w:val="0"/>
                      <w:marTop w:val="160"/>
                      <w:marBottom w:val="200"/>
                      <w:divBdr>
                        <w:top w:val="none" w:sz="0" w:space="0" w:color="auto"/>
                        <w:left w:val="none" w:sz="0" w:space="0" w:color="auto"/>
                        <w:bottom w:val="none" w:sz="0" w:space="0" w:color="auto"/>
                        <w:right w:val="none" w:sz="0" w:space="0" w:color="auto"/>
                      </w:divBdr>
                    </w:div>
                    <w:div w:id="211231872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45190721">
      <w:bodyDiv w:val="1"/>
      <w:marLeft w:val="0"/>
      <w:marRight w:val="0"/>
      <w:marTop w:val="0"/>
      <w:marBottom w:val="0"/>
      <w:divBdr>
        <w:top w:val="none" w:sz="0" w:space="0" w:color="auto"/>
        <w:left w:val="none" w:sz="0" w:space="0" w:color="auto"/>
        <w:bottom w:val="none" w:sz="0" w:space="0" w:color="auto"/>
        <w:right w:val="none" w:sz="0" w:space="0" w:color="auto"/>
      </w:divBdr>
      <w:divsChild>
        <w:div w:id="326328062">
          <w:marLeft w:val="2745"/>
          <w:marRight w:val="0"/>
          <w:marTop w:val="0"/>
          <w:marBottom w:val="0"/>
          <w:divBdr>
            <w:top w:val="none" w:sz="0" w:space="0" w:color="auto"/>
            <w:left w:val="none" w:sz="0" w:space="0" w:color="auto"/>
            <w:bottom w:val="none" w:sz="0" w:space="0" w:color="auto"/>
            <w:right w:val="none" w:sz="0" w:space="0" w:color="auto"/>
          </w:divBdr>
          <w:divsChild>
            <w:div w:id="440955722">
              <w:marLeft w:val="0"/>
              <w:marRight w:val="0"/>
              <w:marTop w:val="0"/>
              <w:marBottom w:val="0"/>
              <w:divBdr>
                <w:top w:val="none" w:sz="0" w:space="0" w:color="auto"/>
                <w:left w:val="none" w:sz="0" w:space="0" w:color="auto"/>
                <w:bottom w:val="none" w:sz="0" w:space="0" w:color="auto"/>
                <w:right w:val="none" w:sz="0" w:space="0" w:color="auto"/>
              </w:divBdr>
              <w:divsChild>
                <w:div w:id="1598367587">
                  <w:marLeft w:val="120"/>
                  <w:marRight w:val="360"/>
                  <w:marTop w:val="360"/>
                  <w:marBottom w:val="360"/>
                  <w:divBdr>
                    <w:top w:val="none" w:sz="0" w:space="0" w:color="auto"/>
                    <w:left w:val="none" w:sz="0" w:space="0" w:color="auto"/>
                    <w:bottom w:val="none" w:sz="0" w:space="0" w:color="auto"/>
                    <w:right w:val="none" w:sz="0" w:space="0" w:color="auto"/>
                  </w:divBdr>
                  <w:divsChild>
                    <w:div w:id="8479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4540">
      <w:bodyDiv w:val="1"/>
      <w:marLeft w:val="0"/>
      <w:marRight w:val="0"/>
      <w:marTop w:val="0"/>
      <w:marBottom w:val="0"/>
      <w:divBdr>
        <w:top w:val="none" w:sz="0" w:space="0" w:color="auto"/>
        <w:left w:val="none" w:sz="0" w:space="0" w:color="auto"/>
        <w:bottom w:val="none" w:sz="0" w:space="0" w:color="auto"/>
        <w:right w:val="single" w:sz="6" w:space="6" w:color="FFFFFF"/>
      </w:divBdr>
      <w:divsChild>
        <w:div w:id="156115805">
          <w:marLeft w:val="0"/>
          <w:marRight w:val="0"/>
          <w:marTop w:val="0"/>
          <w:marBottom w:val="0"/>
          <w:divBdr>
            <w:top w:val="none" w:sz="0" w:space="0" w:color="auto"/>
            <w:left w:val="none" w:sz="0" w:space="0" w:color="auto"/>
            <w:bottom w:val="none" w:sz="0" w:space="0" w:color="auto"/>
            <w:right w:val="none" w:sz="0" w:space="0" w:color="auto"/>
          </w:divBdr>
          <w:divsChild>
            <w:div w:id="1555118251">
              <w:marLeft w:val="0"/>
              <w:marRight w:val="0"/>
              <w:marTop w:val="0"/>
              <w:marBottom w:val="0"/>
              <w:divBdr>
                <w:top w:val="none" w:sz="0" w:space="0" w:color="auto"/>
                <w:left w:val="none" w:sz="0" w:space="0" w:color="auto"/>
                <w:bottom w:val="none" w:sz="0" w:space="0" w:color="auto"/>
                <w:right w:val="none" w:sz="0" w:space="0" w:color="auto"/>
              </w:divBdr>
              <w:divsChild>
                <w:div w:id="5920142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91823126">
                      <w:blockQuote w:val="1"/>
                      <w:marLeft w:val="340"/>
                      <w:marRight w:val="0"/>
                      <w:marTop w:val="160"/>
                      <w:marBottom w:val="200"/>
                      <w:divBdr>
                        <w:top w:val="none" w:sz="0" w:space="0" w:color="auto"/>
                        <w:left w:val="none" w:sz="0" w:space="0" w:color="auto"/>
                        <w:bottom w:val="none" w:sz="0" w:space="0" w:color="auto"/>
                        <w:right w:val="none" w:sz="0" w:space="0" w:color="auto"/>
                      </w:divBdr>
                    </w:div>
                    <w:div w:id="7213669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17547351">
                          <w:blockQuote w:val="1"/>
                          <w:marLeft w:val="340"/>
                          <w:marRight w:val="0"/>
                          <w:marTop w:val="160"/>
                          <w:marBottom w:val="200"/>
                          <w:divBdr>
                            <w:top w:val="none" w:sz="0" w:space="0" w:color="auto"/>
                            <w:left w:val="none" w:sz="0" w:space="0" w:color="auto"/>
                            <w:bottom w:val="none" w:sz="0" w:space="0" w:color="auto"/>
                            <w:right w:val="none" w:sz="0" w:space="0" w:color="auto"/>
                          </w:divBdr>
                        </w:div>
                        <w:div w:id="22141130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4691233">
                      <w:blockQuote w:val="1"/>
                      <w:marLeft w:val="340"/>
                      <w:marRight w:val="0"/>
                      <w:marTop w:val="160"/>
                      <w:marBottom w:val="200"/>
                      <w:divBdr>
                        <w:top w:val="none" w:sz="0" w:space="0" w:color="auto"/>
                        <w:left w:val="none" w:sz="0" w:space="0" w:color="auto"/>
                        <w:bottom w:val="none" w:sz="0" w:space="0" w:color="auto"/>
                        <w:right w:val="none" w:sz="0" w:space="0" w:color="auto"/>
                      </w:divBdr>
                    </w:div>
                    <w:div w:id="2005814781">
                      <w:blockQuote w:val="1"/>
                      <w:marLeft w:val="340"/>
                      <w:marRight w:val="0"/>
                      <w:marTop w:val="160"/>
                      <w:marBottom w:val="200"/>
                      <w:divBdr>
                        <w:top w:val="none" w:sz="0" w:space="0" w:color="auto"/>
                        <w:left w:val="none" w:sz="0" w:space="0" w:color="auto"/>
                        <w:bottom w:val="none" w:sz="0" w:space="0" w:color="auto"/>
                        <w:right w:val="none" w:sz="0" w:space="0" w:color="auto"/>
                      </w:divBdr>
                    </w:div>
                    <w:div w:id="2040935899">
                      <w:blockQuote w:val="1"/>
                      <w:marLeft w:val="340"/>
                      <w:marRight w:val="0"/>
                      <w:marTop w:val="160"/>
                      <w:marBottom w:val="200"/>
                      <w:divBdr>
                        <w:top w:val="none" w:sz="0" w:space="0" w:color="auto"/>
                        <w:left w:val="none" w:sz="0" w:space="0" w:color="auto"/>
                        <w:bottom w:val="none" w:sz="0" w:space="0" w:color="auto"/>
                        <w:right w:val="none" w:sz="0" w:space="0" w:color="auto"/>
                      </w:divBdr>
                    </w:div>
                    <w:div w:id="8980548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3672309">
                          <w:blockQuote w:val="1"/>
                          <w:marLeft w:val="340"/>
                          <w:marRight w:val="0"/>
                          <w:marTop w:val="160"/>
                          <w:marBottom w:val="200"/>
                          <w:divBdr>
                            <w:top w:val="none" w:sz="0" w:space="0" w:color="auto"/>
                            <w:left w:val="none" w:sz="0" w:space="0" w:color="auto"/>
                            <w:bottom w:val="none" w:sz="0" w:space="0" w:color="auto"/>
                            <w:right w:val="none" w:sz="0" w:space="0" w:color="auto"/>
                          </w:divBdr>
                        </w:div>
                        <w:div w:id="9823927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29582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63264138">
                          <w:blockQuote w:val="1"/>
                          <w:marLeft w:val="340"/>
                          <w:marRight w:val="0"/>
                          <w:marTop w:val="160"/>
                          <w:marBottom w:val="200"/>
                          <w:divBdr>
                            <w:top w:val="none" w:sz="0" w:space="0" w:color="auto"/>
                            <w:left w:val="none" w:sz="0" w:space="0" w:color="auto"/>
                            <w:bottom w:val="none" w:sz="0" w:space="0" w:color="auto"/>
                            <w:right w:val="none" w:sz="0" w:space="0" w:color="auto"/>
                          </w:divBdr>
                        </w:div>
                        <w:div w:id="402030375">
                          <w:blockQuote w:val="1"/>
                          <w:marLeft w:val="340"/>
                          <w:marRight w:val="0"/>
                          <w:marTop w:val="160"/>
                          <w:marBottom w:val="200"/>
                          <w:divBdr>
                            <w:top w:val="none" w:sz="0" w:space="0" w:color="auto"/>
                            <w:left w:val="none" w:sz="0" w:space="0" w:color="auto"/>
                            <w:bottom w:val="none" w:sz="0" w:space="0" w:color="auto"/>
                            <w:right w:val="none" w:sz="0" w:space="0" w:color="auto"/>
                          </w:divBdr>
                        </w:div>
                        <w:div w:id="628239700">
                          <w:blockQuote w:val="1"/>
                          <w:marLeft w:val="340"/>
                          <w:marRight w:val="0"/>
                          <w:marTop w:val="160"/>
                          <w:marBottom w:val="200"/>
                          <w:divBdr>
                            <w:top w:val="none" w:sz="0" w:space="0" w:color="auto"/>
                            <w:left w:val="none" w:sz="0" w:space="0" w:color="auto"/>
                            <w:bottom w:val="none" w:sz="0" w:space="0" w:color="auto"/>
                            <w:right w:val="none" w:sz="0" w:space="0" w:color="auto"/>
                          </w:divBdr>
                        </w:div>
                        <w:div w:id="112747293">
                          <w:blockQuote w:val="1"/>
                          <w:marLeft w:val="340"/>
                          <w:marRight w:val="0"/>
                          <w:marTop w:val="160"/>
                          <w:marBottom w:val="200"/>
                          <w:divBdr>
                            <w:top w:val="none" w:sz="0" w:space="0" w:color="auto"/>
                            <w:left w:val="none" w:sz="0" w:space="0" w:color="auto"/>
                            <w:bottom w:val="none" w:sz="0" w:space="0" w:color="auto"/>
                            <w:right w:val="none" w:sz="0" w:space="0" w:color="auto"/>
                          </w:divBdr>
                        </w:div>
                        <w:div w:id="19609151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410418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5723402">
                          <w:blockQuote w:val="1"/>
                          <w:marLeft w:val="340"/>
                          <w:marRight w:val="0"/>
                          <w:marTop w:val="160"/>
                          <w:marBottom w:val="200"/>
                          <w:divBdr>
                            <w:top w:val="none" w:sz="0" w:space="0" w:color="auto"/>
                            <w:left w:val="none" w:sz="0" w:space="0" w:color="auto"/>
                            <w:bottom w:val="none" w:sz="0" w:space="0" w:color="auto"/>
                            <w:right w:val="none" w:sz="0" w:space="0" w:color="auto"/>
                          </w:divBdr>
                        </w:div>
                        <w:div w:id="686954625">
                          <w:blockQuote w:val="1"/>
                          <w:marLeft w:val="340"/>
                          <w:marRight w:val="0"/>
                          <w:marTop w:val="160"/>
                          <w:marBottom w:val="200"/>
                          <w:divBdr>
                            <w:top w:val="none" w:sz="0" w:space="0" w:color="auto"/>
                            <w:left w:val="none" w:sz="0" w:space="0" w:color="auto"/>
                            <w:bottom w:val="none" w:sz="0" w:space="0" w:color="auto"/>
                            <w:right w:val="none" w:sz="0" w:space="0" w:color="auto"/>
                          </w:divBdr>
                        </w:div>
                        <w:div w:id="655110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73769329">
      <w:bodyDiv w:val="1"/>
      <w:marLeft w:val="0"/>
      <w:marRight w:val="0"/>
      <w:marTop w:val="0"/>
      <w:marBottom w:val="0"/>
      <w:divBdr>
        <w:top w:val="none" w:sz="0" w:space="0" w:color="auto"/>
        <w:left w:val="none" w:sz="0" w:space="0" w:color="auto"/>
        <w:bottom w:val="none" w:sz="0" w:space="0" w:color="auto"/>
        <w:right w:val="single" w:sz="6" w:space="6" w:color="FFFFFF"/>
      </w:divBdr>
      <w:divsChild>
        <w:div w:id="1388988213">
          <w:marLeft w:val="0"/>
          <w:marRight w:val="0"/>
          <w:marTop w:val="0"/>
          <w:marBottom w:val="0"/>
          <w:divBdr>
            <w:top w:val="none" w:sz="0" w:space="0" w:color="auto"/>
            <w:left w:val="none" w:sz="0" w:space="0" w:color="auto"/>
            <w:bottom w:val="none" w:sz="0" w:space="0" w:color="auto"/>
            <w:right w:val="none" w:sz="0" w:space="0" w:color="auto"/>
          </w:divBdr>
          <w:divsChild>
            <w:div w:id="1268734377">
              <w:marLeft w:val="0"/>
              <w:marRight w:val="0"/>
              <w:marTop w:val="0"/>
              <w:marBottom w:val="0"/>
              <w:divBdr>
                <w:top w:val="none" w:sz="0" w:space="0" w:color="auto"/>
                <w:left w:val="none" w:sz="0" w:space="0" w:color="auto"/>
                <w:bottom w:val="none" w:sz="0" w:space="0" w:color="auto"/>
                <w:right w:val="none" w:sz="0" w:space="0" w:color="auto"/>
              </w:divBdr>
              <w:divsChild>
                <w:div w:id="3108384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401887">
                      <w:blockQuote w:val="1"/>
                      <w:marLeft w:val="340"/>
                      <w:marRight w:val="0"/>
                      <w:marTop w:val="160"/>
                      <w:marBottom w:val="200"/>
                      <w:divBdr>
                        <w:top w:val="none" w:sz="0" w:space="0" w:color="auto"/>
                        <w:left w:val="none" w:sz="0" w:space="0" w:color="auto"/>
                        <w:bottom w:val="none" w:sz="0" w:space="0" w:color="auto"/>
                        <w:right w:val="none" w:sz="0" w:space="0" w:color="auto"/>
                      </w:divBdr>
                    </w:div>
                    <w:div w:id="5066710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299797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63453901">
                      <w:blockQuote w:val="1"/>
                      <w:marLeft w:val="340"/>
                      <w:marRight w:val="0"/>
                      <w:marTop w:val="160"/>
                      <w:marBottom w:val="200"/>
                      <w:divBdr>
                        <w:top w:val="none" w:sz="0" w:space="0" w:color="auto"/>
                        <w:left w:val="none" w:sz="0" w:space="0" w:color="auto"/>
                        <w:bottom w:val="none" w:sz="0" w:space="0" w:color="auto"/>
                        <w:right w:val="none" w:sz="0" w:space="0" w:color="auto"/>
                      </w:divBdr>
                    </w:div>
                    <w:div w:id="13408869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6920394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087650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55263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22876602">
      <w:bodyDiv w:val="1"/>
      <w:marLeft w:val="0"/>
      <w:marRight w:val="0"/>
      <w:marTop w:val="0"/>
      <w:marBottom w:val="0"/>
      <w:divBdr>
        <w:top w:val="none" w:sz="0" w:space="0" w:color="auto"/>
        <w:left w:val="none" w:sz="0" w:space="0" w:color="auto"/>
        <w:bottom w:val="none" w:sz="0" w:space="0" w:color="auto"/>
        <w:right w:val="single" w:sz="6" w:space="6" w:color="FFFFFF"/>
      </w:divBdr>
      <w:divsChild>
        <w:div w:id="341667163">
          <w:marLeft w:val="0"/>
          <w:marRight w:val="0"/>
          <w:marTop w:val="0"/>
          <w:marBottom w:val="0"/>
          <w:divBdr>
            <w:top w:val="none" w:sz="0" w:space="0" w:color="auto"/>
            <w:left w:val="none" w:sz="0" w:space="0" w:color="auto"/>
            <w:bottom w:val="none" w:sz="0" w:space="0" w:color="auto"/>
            <w:right w:val="none" w:sz="0" w:space="0" w:color="auto"/>
          </w:divBdr>
          <w:divsChild>
            <w:div w:id="1147014736">
              <w:marLeft w:val="0"/>
              <w:marRight w:val="0"/>
              <w:marTop w:val="0"/>
              <w:marBottom w:val="0"/>
              <w:divBdr>
                <w:top w:val="none" w:sz="0" w:space="0" w:color="auto"/>
                <w:left w:val="none" w:sz="0" w:space="0" w:color="auto"/>
                <w:bottom w:val="none" w:sz="0" w:space="0" w:color="auto"/>
                <w:right w:val="none" w:sz="0" w:space="0" w:color="auto"/>
              </w:divBdr>
              <w:divsChild>
                <w:div w:id="7183640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748857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4055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18798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49480711">
      <w:bodyDiv w:val="1"/>
      <w:marLeft w:val="0"/>
      <w:marRight w:val="0"/>
      <w:marTop w:val="0"/>
      <w:marBottom w:val="0"/>
      <w:divBdr>
        <w:top w:val="none" w:sz="0" w:space="0" w:color="auto"/>
        <w:left w:val="none" w:sz="0" w:space="0" w:color="auto"/>
        <w:bottom w:val="none" w:sz="0" w:space="0" w:color="auto"/>
        <w:right w:val="none" w:sz="0" w:space="0" w:color="auto"/>
      </w:divBdr>
      <w:divsChild>
        <w:div w:id="222831184">
          <w:marLeft w:val="0"/>
          <w:marRight w:val="0"/>
          <w:marTop w:val="0"/>
          <w:marBottom w:val="0"/>
          <w:divBdr>
            <w:top w:val="none" w:sz="0" w:space="0" w:color="auto"/>
            <w:left w:val="none" w:sz="0" w:space="0" w:color="auto"/>
            <w:bottom w:val="none" w:sz="0" w:space="0" w:color="auto"/>
            <w:right w:val="none" w:sz="0" w:space="0" w:color="auto"/>
          </w:divBdr>
          <w:divsChild>
            <w:div w:id="45699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534686">
      <w:bodyDiv w:val="1"/>
      <w:marLeft w:val="0"/>
      <w:marRight w:val="0"/>
      <w:marTop w:val="0"/>
      <w:marBottom w:val="0"/>
      <w:divBdr>
        <w:top w:val="none" w:sz="0" w:space="0" w:color="auto"/>
        <w:left w:val="none" w:sz="0" w:space="0" w:color="auto"/>
        <w:bottom w:val="none" w:sz="0" w:space="0" w:color="auto"/>
        <w:right w:val="single" w:sz="6" w:space="6" w:color="FFFFFF"/>
      </w:divBdr>
      <w:divsChild>
        <w:div w:id="1571500215">
          <w:marLeft w:val="0"/>
          <w:marRight w:val="0"/>
          <w:marTop w:val="0"/>
          <w:marBottom w:val="0"/>
          <w:divBdr>
            <w:top w:val="none" w:sz="0" w:space="0" w:color="auto"/>
            <w:left w:val="none" w:sz="0" w:space="0" w:color="auto"/>
            <w:bottom w:val="none" w:sz="0" w:space="0" w:color="auto"/>
            <w:right w:val="none" w:sz="0" w:space="0" w:color="auto"/>
          </w:divBdr>
          <w:divsChild>
            <w:div w:id="60835033">
              <w:marLeft w:val="0"/>
              <w:marRight w:val="0"/>
              <w:marTop w:val="0"/>
              <w:marBottom w:val="0"/>
              <w:divBdr>
                <w:top w:val="none" w:sz="0" w:space="0" w:color="auto"/>
                <w:left w:val="none" w:sz="0" w:space="0" w:color="auto"/>
                <w:bottom w:val="none" w:sz="0" w:space="0" w:color="auto"/>
                <w:right w:val="none" w:sz="0" w:space="0" w:color="auto"/>
              </w:divBdr>
              <w:divsChild>
                <w:div w:id="4238879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458989">
                      <w:blockQuote w:val="1"/>
                      <w:marLeft w:val="340"/>
                      <w:marRight w:val="0"/>
                      <w:marTop w:val="160"/>
                      <w:marBottom w:val="200"/>
                      <w:divBdr>
                        <w:top w:val="none" w:sz="0" w:space="0" w:color="auto"/>
                        <w:left w:val="none" w:sz="0" w:space="0" w:color="auto"/>
                        <w:bottom w:val="none" w:sz="0" w:space="0" w:color="auto"/>
                        <w:right w:val="none" w:sz="0" w:space="0" w:color="auto"/>
                      </w:divBdr>
                    </w:div>
                    <w:div w:id="188237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18561553">
                          <w:blockQuote w:val="1"/>
                          <w:marLeft w:val="340"/>
                          <w:marRight w:val="0"/>
                          <w:marTop w:val="160"/>
                          <w:marBottom w:val="200"/>
                          <w:divBdr>
                            <w:top w:val="none" w:sz="0" w:space="0" w:color="auto"/>
                            <w:left w:val="none" w:sz="0" w:space="0" w:color="auto"/>
                            <w:bottom w:val="none" w:sz="0" w:space="0" w:color="auto"/>
                            <w:right w:val="none" w:sz="0" w:space="0" w:color="auto"/>
                          </w:divBdr>
                        </w:div>
                        <w:div w:id="125982749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248405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094011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6263046">
                      <w:blockQuote w:val="1"/>
                      <w:marLeft w:val="340"/>
                      <w:marRight w:val="0"/>
                      <w:marTop w:val="160"/>
                      <w:marBottom w:val="200"/>
                      <w:divBdr>
                        <w:top w:val="none" w:sz="0" w:space="0" w:color="auto"/>
                        <w:left w:val="none" w:sz="0" w:space="0" w:color="auto"/>
                        <w:bottom w:val="none" w:sz="0" w:space="0" w:color="auto"/>
                        <w:right w:val="none" w:sz="0" w:space="0" w:color="auto"/>
                      </w:divBdr>
                    </w:div>
                    <w:div w:id="2127366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600056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852270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117308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04189011">
                      <w:blockQuote w:val="1"/>
                      <w:marLeft w:val="340"/>
                      <w:marRight w:val="0"/>
                      <w:marTop w:val="160"/>
                      <w:marBottom w:val="200"/>
                      <w:divBdr>
                        <w:top w:val="none" w:sz="0" w:space="0" w:color="auto"/>
                        <w:left w:val="none" w:sz="0" w:space="0" w:color="auto"/>
                        <w:bottom w:val="none" w:sz="0" w:space="0" w:color="auto"/>
                        <w:right w:val="none" w:sz="0" w:space="0" w:color="auto"/>
                      </w:divBdr>
                    </w:div>
                    <w:div w:id="4881809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7533989">
                          <w:blockQuote w:val="1"/>
                          <w:marLeft w:val="340"/>
                          <w:marRight w:val="0"/>
                          <w:marTop w:val="160"/>
                          <w:marBottom w:val="200"/>
                          <w:divBdr>
                            <w:top w:val="none" w:sz="0" w:space="0" w:color="auto"/>
                            <w:left w:val="none" w:sz="0" w:space="0" w:color="auto"/>
                            <w:bottom w:val="none" w:sz="0" w:space="0" w:color="auto"/>
                            <w:right w:val="none" w:sz="0" w:space="0" w:color="auto"/>
                          </w:divBdr>
                        </w:div>
                        <w:div w:id="16053850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88387763">
                      <w:blockQuote w:val="1"/>
                      <w:marLeft w:val="340"/>
                      <w:marRight w:val="0"/>
                      <w:marTop w:val="160"/>
                      <w:marBottom w:val="200"/>
                      <w:divBdr>
                        <w:top w:val="none" w:sz="0" w:space="0" w:color="auto"/>
                        <w:left w:val="none" w:sz="0" w:space="0" w:color="auto"/>
                        <w:bottom w:val="none" w:sz="0" w:space="0" w:color="auto"/>
                        <w:right w:val="none" w:sz="0" w:space="0" w:color="auto"/>
                      </w:divBdr>
                    </w:div>
                    <w:div w:id="20137934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07868661">
      <w:bodyDiv w:val="1"/>
      <w:marLeft w:val="0"/>
      <w:marRight w:val="0"/>
      <w:marTop w:val="0"/>
      <w:marBottom w:val="0"/>
      <w:divBdr>
        <w:top w:val="none" w:sz="0" w:space="0" w:color="auto"/>
        <w:left w:val="none" w:sz="0" w:space="0" w:color="auto"/>
        <w:bottom w:val="none" w:sz="0" w:space="0" w:color="auto"/>
        <w:right w:val="single" w:sz="6" w:space="6" w:color="FFFFFF"/>
      </w:divBdr>
      <w:divsChild>
        <w:div w:id="375086136">
          <w:marLeft w:val="0"/>
          <w:marRight w:val="0"/>
          <w:marTop w:val="0"/>
          <w:marBottom w:val="0"/>
          <w:divBdr>
            <w:top w:val="none" w:sz="0" w:space="0" w:color="auto"/>
            <w:left w:val="none" w:sz="0" w:space="0" w:color="auto"/>
            <w:bottom w:val="none" w:sz="0" w:space="0" w:color="auto"/>
            <w:right w:val="none" w:sz="0" w:space="0" w:color="auto"/>
          </w:divBdr>
          <w:divsChild>
            <w:div w:id="975379408">
              <w:marLeft w:val="0"/>
              <w:marRight w:val="0"/>
              <w:marTop w:val="0"/>
              <w:marBottom w:val="0"/>
              <w:divBdr>
                <w:top w:val="none" w:sz="0" w:space="0" w:color="auto"/>
                <w:left w:val="none" w:sz="0" w:space="0" w:color="auto"/>
                <w:bottom w:val="none" w:sz="0" w:space="0" w:color="auto"/>
                <w:right w:val="none" w:sz="0" w:space="0" w:color="auto"/>
              </w:divBdr>
              <w:divsChild>
                <w:div w:id="4593067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71773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1123146">
                          <w:blockQuote w:val="1"/>
                          <w:marLeft w:val="340"/>
                          <w:marRight w:val="0"/>
                          <w:marTop w:val="160"/>
                          <w:marBottom w:val="200"/>
                          <w:divBdr>
                            <w:top w:val="none" w:sz="0" w:space="0" w:color="auto"/>
                            <w:left w:val="none" w:sz="0" w:space="0" w:color="auto"/>
                            <w:bottom w:val="none" w:sz="0" w:space="0" w:color="auto"/>
                            <w:right w:val="none" w:sz="0" w:space="0" w:color="auto"/>
                          </w:divBdr>
                        </w:div>
                        <w:div w:id="17906579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7326139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11415063">
      <w:bodyDiv w:val="1"/>
      <w:marLeft w:val="0"/>
      <w:marRight w:val="0"/>
      <w:marTop w:val="0"/>
      <w:marBottom w:val="0"/>
      <w:divBdr>
        <w:top w:val="none" w:sz="0" w:space="0" w:color="auto"/>
        <w:left w:val="none" w:sz="0" w:space="0" w:color="auto"/>
        <w:bottom w:val="none" w:sz="0" w:space="0" w:color="auto"/>
        <w:right w:val="single" w:sz="6" w:space="6" w:color="FFFFFF"/>
      </w:divBdr>
      <w:divsChild>
        <w:div w:id="492185135">
          <w:marLeft w:val="0"/>
          <w:marRight w:val="0"/>
          <w:marTop w:val="0"/>
          <w:marBottom w:val="0"/>
          <w:divBdr>
            <w:top w:val="none" w:sz="0" w:space="0" w:color="auto"/>
            <w:left w:val="none" w:sz="0" w:space="0" w:color="auto"/>
            <w:bottom w:val="none" w:sz="0" w:space="0" w:color="auto"/>
            <w:right w:val="none" w:sz="0" w:space="0" w:color="auto"/>
          </w:divBdr>
          <w:divsChild>
            <w:div w:id="466775612">
              <w:marLeft w:val="0"/>
              <w:marRight w:val="0"/>
              <w:marTop w:val="0"/>
              <w:marBottom w:val="0"/>
              <w:divBdr>
                <w:top w:val="none" w:sz="0" w:space="0" w:color="auto"/>
                <w:left w:val="none" w:sz="0" w:space="0" w:color="auto"/>
                <w:bottom w:val="none" w:sz="0" w:space="0" w:color="auto"/>
                <w:right w:val="none" w:sz="0" w:space="0" w:color="auto"/>
              </w:divBdr>
              <w:divsChild>
                <w:div w:id="8714997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1208873">
                      <w:blockQuote w:val="1"/>
                      <w:marLeft w:val="340"/>
                      <w:marRight w:val="0"/>
                      <w:marTop w:val="160"/>
                      <w:marBottom w:val="200"/>
                      <w:divBdr>
                        <w:top w:val="none" w:sz="0" w:space="0" w:color="auto"/>
                        <w:left w:val="none" w:sz="0" w:space="0" w:color="auto"/>
                        <w:bottom w:val="none" w:sz="0" w:space="0" w:color="auto"/>
                        <w:right w:val="none" w:sz="0" w:space="0" w:color="auto"/>
                      </w:divBdr>
                    </w:div>
                    <w:div w:id="202062018">
                      <w:blockQuote w:val="1"/>
                      <w:marLeft w:val="340"/>
                      <w:marRight w:val="0"/>
                      <w:marTop w:val="160"/>
                      <w:marBottom w:val="200"/>
                      <w:divBdr>
                        <w:top w:val="none" w:sz="0" w:space="0" w:color="auto"/>
                        <w:left w:val="none" w:sz="0" w:space="0" w:color="auto"/>
                        <w:bottom w:val="none" w:sz="0" w:space="0" w:color="auto"/>
                        <w:right w:val="none" w:sz="0" w:space="0" w:color="auto"/>
                      </w:divBdr>
                    </w:div>
                    <w:div w:id="6344857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28782175">
      <w:bodyDiv w:val="1"/>
      <w:marLeft w:val="0"/>
      <w:marRight w:val="0"/>
      <w:marTop w:val="0"/>
      <w:marBottom w:val="0"/>
      <w:divBdr>
        <w:top w:val="none" w:sz="0" w:space="0" w:color="auto"/>
        <w:left w:val="none" w:sz="0" w:space="0" w:color="auto"/>
        <w:bottom w:val="none" w:sz="0" w:space="0" w:color="auto"/>
        <w:right w:val="single" w:sz="6" w:space="6" w:color="FFFFFF"/>
      </w:divBdr>
      <w:divsChild>
        <w:div w:id="1458059347">
          <w:marLeft w:val="0"/>
          <w:marRight w:val="0"/>
          <w:marTop w:val="0"/>
          <w:marBottom w:val="0"/>
          <w:divBdr>
            <w:top w:val="none" w:sz="0" w:space="0" w:color="auto"/>
            <w:left w:val="none" w:sz="0" w:space="0" w:color="auto"/>
            <w:bottom w:val="none" w:sz="0" w:space="0" w:color="auto"/>
            <w:right w:val="none" w:sz="0" w:space="0" w:color="auto"/>
          </w:divBdr>
          <w:divsChild>
            <w:div w:id="43451124">
              <w:marLeft w:val="0"/>
              <w:marRight w:val="0"/>
              <w:marTop w:val="0"/>
              <w:marBottom w:val="0"/>
              <w:divBdr>
                <w:top w:val="none" w:sz="0" w:space="0" w:color="auto"/>
                <w:left w:val="none" w:sz="0" w:space="0" w:color="auto"/>
                <w:bottom w:val="none" w:sz="0" w:space="0" w:color="auto"/>
                <w:right w:val="none" w:sz="0" w:space="0" w:color="auto"/>
              </w:divBdr>
              <w:divsChild>
                <w:div w:id="17700814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189560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7690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634910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0894224">
      <w:bodyDiv w:val="1"/>
      <w:marLeft w:val="0"/>
      <w:marRight w:val="0"/>
      <w:marTop w:val="0"/>
      <w:marBottom w:val="0"/>
      <w:divBdr>
        <w:top w:val="none" w:sz="0" w:space="0" w:color="auto"/>
        <w:left w:val="none" w:sz="0" w:space="0" w:color="auto"/>
        <w:bottom w:val="none" w:sz="0" w:space="0" w:color="auto"/>
        <w:right w:val="single" w:sz="6" w:space="6" w:color="FFFFFF"/>
      </w:divBdr>
      <w:divsChild>
        <w:div w:id="66848298">
          <w:marLeft w:val="0"/>
          <w:marRight w:val="0"/>
          <w:marTop w:val="0"/>
          <w:marBottom w:val="0"/>
          <w:divBdr>
            <w:top w:val="none" w:sz="0" w:space="0" w:color="auto"/>
            <w:left w:val="none" w:sz="0" w:space="0" w:color="auto"/>
            <w:bottom w:val="none" w:sz="0" w:space="0" w:color="auto"/>
            <w:right w:val="none" w:sz="0" w:space="0" w:color="auto"/>
          </w:divBdr>
          <w:divsChild>
            <w:div w:id="1090396012">
              <w:marLeft w:val="0"/>
              <w:marRight w:val="0"/>
              <w:marTop w:val="0"/>
              <w:marBottom w:val="0"/>
              <w:divBdr>
                <w:top w:val="none" w:sz="0" w:space="0" w:color="auto"/>
                <w:left w:val="none" w:sz="0" w:space="0" w:color="auto"/>
                <w:bottom w:val="none" w:sz="0" w:space="0" w:color="auto"/>
                <w:right w:val="none" w:sz="0" w:space="0" w:color="auto"/>
              </w:divBdr>
              <w:divsChild>
                <w:div w:id="6526833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7105787">
                      <w:blockQuote w:val="1"/>
                      <w:marLeft w:val="340"/>
                      <w:marRight w:val="0"/>
                      <w:marTop w:val="160"/>
                      <w:marBottom w:val="200"/>
                      <w:divBdr>
                        <w:top w:val="none" w:sz="0" w:space="0" w:color="auto"/>
                        <w:left w:val="none" w:sz="0" w:space="0" w:color="auto"/>
                        <w:bottom w:val="none" w:sz="0" w:space="0" w:color="auto"/>
                        <w:right w:val="none" w:sz="0" w:space="0" w:color="auto"/>
                      </w:divBdr>
                    </w:div>
                    <w:div w:id="435715138">
                      <w:blockQuote w:val="1"/>
                      <w:marLeft w:val="340"/>
                      <w:marRight w:val="0"/>
                      <w:marTop w:val="160"/>
                      <w:marBottom w:val="200"/>
                      <w:divBdr>
                        <w:top w:val="none" w:sz="0" w:space="0" w:color="auto"/>
                        <w:left w:val="none" w:sz="0" w:space="0" w:color="auto"/>
                        <w:bottom w:val="none" w:sz="0" w:space="0" w:color="auto"/>
                        <w:right w:val="none" w:sz="0" w:space="0" w:color="auto"/>
                      </w:divBdr>
                    </w:div>
                    <w:div w:id="1402484313">
                      <w:blockQuote w:val="1"/>
                      <w:marLeft w:val="340"/>
                      <w:marRight w:val="0"/>
                      <w:marTop w:val="160"/>
                      <w:marBottom w:val="200"/>
                      <w:divBdr>
                        <w:top w:val="none" w:sz="0" w:space="0" w:color="auto"/>
                        <w:left w:val="none" w:sz="0" w:space="0" w:color="auto"/>
                        <w:bottom w:val="none" w:sz="0" w:space="0" w:color="auto"/>
                        <w:right w:val="none" w:sz="0" w:space="0" w:color="auto"/>
                      </w:divBdr>
                    </w:div>
                    <w:div w:id="207535449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53144155">
      <w:bodyDiv w:val="1"/>
      <w:marLeft w:val="0"/>
      <w:marRight w:val="0"/>
      <w:marTop w:val="0"/>
      <w:marBottom w:val="0"/>
      <w:divBdr>
        <w:top w:val="none" w:sz="0" w:space="0" w:color="auto"/>
        <w:left w:val="none" w:sz="0" w:space="0" w:color="auto"/>
        <w:bottom w:val="none" w:sz="0" w:space="0" w:color="auto"/>
        <w:right w:val="single" w:sz="6" w:space="6" w:color="FFFFFF"/>
      </w:divBdr>
      <w:divsChild>
        <w:div w:id="143739135">
          <w:marLeft w:val="0"/>
          <w:marRight w:val="0"/>
          <w:marTop w:val="0"/>
          <w:marBottom w:val="0"/>
          <w:divBdr>
            <w:top w:val="none" w:sz="0" w:space="0" w:color="auto"/>
            <w:left w:val="none" w:sz="0" w:space="0" w:color="auto"/>
            <w:bottom w:val="none" w:sz="0" w:space="0" w:color="auto"/>
            <w:right w:val="none" w:sz="0" w:space="0" w:color="auto"/>
          </w:divBdr>
          <w:divsChild>
            <w:div w:id="842085667">
              <w:marLeft w:val="0"/>
              <w:marRight w:val="0"/>
              <w:marTop w:val="0"/>
              <w:marBottom w:val="0"/>
              <w:divBdr>
                <w:top w:val="none" w:sz="0" w:space="0" w:color="auto"/>
                <w:left w:val="none" w:sz="0" w:space="0" w:color="auto"/>
                <w:bottom w:val="none" w:sz="0" w:space="0" w:color="auto"/>
                <w:right w:val="none" w:sz="0" w:space="0" w:color="auto"/>
              </w:divBdr>
              <w:divsChild>
                <w:div w:id="7937193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0910985">
                      <w:blockQuote w:val="1"/>
                      <w:marLeft w:val="340"/>
                      <w:marRight w:val="0"/>
                      <w:marTop w:val="160"/>
                      <w:marBottom w:val="200"/>
                      <w:divBdr>
                        <w:top w:val="none" w:sz="0" w:space="0" w:color="auto"/>
                        <w:left w:val="none" w:sz="0" w:space="0" w:color="auto"/>
                        <w:bottom w:val="none" w:sz="0" w:space="0" w:color="auto"/>
                        <w:right w:val="none" w:sz="0" w:space="0" w:color="auto"/>
                      </w:divBdr>
                    </w:div>
                    <w:div w:id="961888831">
                      <w:blockQuote w:val="1"/>
                      <w:marLeft w:val="340"/>
                      <w:marRight w:val="0"/>
                      <w:marTop w:val="160"/>
                      <w:marBottom w:val="200"/>
                      <w:divBdr>
                        <w:top w:val="none" w:sz="0" w:space="0" w:color="auto"/>
                        <w:left w:val="none" w:sz="0" w:space="0" w:color="auto"/>
                        <w:bottom w:val="none" w:sz="0" w:space="0" w:color="auto"/>
                        <w:right w:val="none" w:sz="0" w:space="0" w:color="auto"/>
                      </w:divBdr>
                    </w:div>
                    <w:div w:id="10363907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10629">
                          <w:blockQuote w:val="1"/>
                          <w:marLeft w:val="340"/>
                          <w:marRight w:val="0"/>
                          <w:marTop w:val="160"/>
                          <w:marBottom w:val="200"/>
                          <w:divBdr>
                            <w:top w:val="none" w:sz="0" w:space="0" w:color="auto"/>
                            <w:left w:val="none" w:sz="0" w:space="0" w:color="auto"/>
                            <w:bottom w:val="none" w:sz="0" w:space="0" w:color="auto"/>
                            <w:right w:val="none" w:sz="0" w:space="0" w:color="auto"/>
                          </w:divBdr>
                        </w:div>
                        <w:div w:id="20432891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02098037">
                      <w:blockQuote w:val="1"/>
                      <w:marLeft w:val="340"/>
                      <w:marRight w:val="0"/>
                      <w:marTop w:val="160"/>
                      <w:marBottom w:val="200"/>
                      <w:divBdr>
                        <w:top w:val="none" w:sz="0" w:space="0" w:color="auto"/>
                        <w:left w:val="none" w:sz="0" w:space="0" w:color="auto"/>
                        <w:bottom w:val="none" w:sz="0" w:space="0" w:color="auto"/>
                        <w:right w:val="none" w:sz="0" w:space="0" w:color="auto"/>
                      </w:divBdr>
                    </w:div>
                    <w:div w:id="1744185257">
                      <w:blockQuote w:val="1"/>
                      <w:marLeft w:val="340"/>
                      <w:marRight w:val="0"/>
                      <w:marTop w:val="160"/>
                      <w:marBottom w:val="200"/>
                      <w:divBdr>
                        <w:top w:val="none" w:sz="0" w:space="0" w:color="auto"/>
                        <w:left w:val="none" w:sz="0" w:space="0" w:color="auto"/>
                        <w:bottom w:val="none" w:sz="0" w:space="0" w:color="auto"/>
                        <w:right w:val="none" w:sz="0" w:space="0" w:color="auto"/>
                      </w:divBdr>
                    </w:div>
                    <w:div w:id="1861964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190031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72194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925149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60591391">
      <w:bodyDiv w:val="1"/>
      <w:marLeft w:val="0"/>
      <w:marRight w:val="0"/>
      <w:marTop w:val="0"/>
      <w:marBottom w:val="0"/>
      <w:divBdr>
        <w:top w:val="none" w:sz="0" w:space="0" w:color="auto"/>
        <w:left w:val="none" w:sz="0" w:space="0" w:color="auto"/>
        <w:bottom w:val="none" w:sz="0" w:space="0" w:color="auto"/>
        <w:right w:val="single" w:sz="6" w:space="6" w:color="FFFFFF"/>
      </w:divBdr>
      <w:divsChild>
        <w:div w:id="29962517">
          <w:marLeft w:val="0"/>
          <w:marRight w:val="0"/>
          <w:marTop w:val="0"/>
          <w:marBottom w:val="0"/>
          <w:divBdr>
            <w:top w:val="none" w:sz="0" w:space="0" w:color="auto"/>
            <w:left w:val="none" w:sz="0" w:space="0" w:color="auto"/>
            <w:bottom w:val="none" w:sz="0" w:space="0" w:color="auto"/>
            <w:right w:val="none" w:sz="0" w:space="0" w:color="auto"/>
          </w:divBdr>
          <w:divsChild>
            <w:div w:id="2114353377">
              <w:marLeft w:val="0"/>
              <w:marRight w:val="0"/>
              <w:marTop w:val="0"/>
              <w:marBottom w:val="0"/>
              <w:divBdr>
                <w:top w:val="none" w:sz="0" w:space="0" w:color="auto"/>
                <w:left w:val="none" w:sz="0" w:space="0" w:color="auto"/>
                <w:bottom w:val="none" w:sz="0" w:space="0" w:color="auto"/>
                <w:right w:val="none" w:sz="0" w:space="0" w:color="auto"/>
              </w:divBdr>
              <w:divsChild>
                <w:div w:id="6320571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99804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6178146">
                          <w:blockQuote w:val="1"/>
                          <w:marLeft w:val="340"/>
                          <w:marRight w:val="0"/>
                          <w:marTop w:val="160"/>
                          <w:marBottom w:val="200"/>
                          <w:divBdr>
                            <w:top w:val="none" w:sz="0" w:space="0" w:color="auto"/>
                            <w:left w:val="none" w:sz="0" w:space="0" w:color="auto"/>
                            <w:bottom w:val="none" w:sz="0" w:space="0" w:color="auto"/>
                            <w:right w:val="none" w:sz="0" w:space="0" w:color="auto"/>
                          </w:divBdr>
                        </w:div>
                        <w:div w:id="1109548705">
                          <w:blockQuote w:val="1"/>
                          <w:marLeft w:val="340"/>
                          <w:marRight w:val="0"/>
                          <w:marTop w:val="160"/>
                          <w:marBottom w:val="200"/>
                          <w:divBdr>
                            <w:top w:val="none" w:sz="0" w:space="0" w:color="auto"/>
                            <w:left w:val="none" w:sz="0" w:space="0" w:color="auto"/>
                            <w:bottom w:val="none" w:sz="0" w:space="0" w:color="auto"/>
                            <w:right w:val="none" w:sz="0" w:space="0" w:color="auto"/>
                          </w:divBdr>
                        </w:div>
                        <w:div w:id="14353973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74531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841419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4460646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4609477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15322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523957">
                          <w:blockQuote w:val="1"/>
                          <w:marLeft w:val="340"/>
                          <w:marRight w:val="0"/>
                          <w:marTop w:val="160"/>
                          <w:marBottom w:val="200"/>
                          <w:divBdr>
                            <w:top w:val="none" w:sz="0" w:space="0" w:color="auto"/>
                            <w:left w:val="none" w:sz="0" w:space="0" w:color="auto"/>
                            <w:bottom w:val="none" w:sz="0" w:space="0" w:color="auto"/>
                            <w:right w:val="none" w:sz="0" w:space="0" w:color="auto"/>
                          </w:divBdr>
                        </w:div>
                        <w:div w:id="13974307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13514260">
                      <w:blockQuote w:val="1"/>
                      <w:marLeft w:val="340"/>
                      <w:marRight w:val="0"/>
                      <w:marTop w:val="160"/>
                      <w:marBottom w:val="200"/>
                      <w:divBdr>
                        <w:top w:val="none" w:sz="0" w:space="0" w:color="auto"/>
                        <w:left w:val="none" w:sz="0" w:space="0" w:color="auto"/>
                        <w:bottom w:val="none" w:sz="0" w:space="0" w:color="auto"/>
                        <w:right w:val="none" w:sz="0" w:space="0" w:color="auto"/>
                      </w:divBdr>
                    </w:div>
                    <w:div w:id="8119434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22440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0958129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673944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225918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90547015">
                          <w:blockQuote w:val="1"/>
                          <w:marLeft w:val="340"/>
                          <w:marRight w:val="0"/>
                          <w:marTop w:val="160"/>
                          <w:marBottom w:val="200"/>
                          <w:divBdr>
                            <w:top w:val="none" w:sz="0" w:space="0" w:color="auto"/>
                            <w:left w:val="none" w:sz="0" w:space="0" w:color="auto"/>
                            <w:bottom w:val="none" w:sz="0" w:space="0" w:color="auto"/>
                            <w:right w:val="none" w:sz="0" w:space="0" w:color="auto"/>
                          </w:divBdr>
                        </w:div>
                        <w:div w:id="14374839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40146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26378001">
                          <w:blockQuote w:val="1"/>
                          <w:marLeft w:val="340"/>
                          <w:marRight w:val="0"/>
                          <w:marTop w:val="160"/>
                          <w:marBottom w:val="200"/>
                          <w:divBdr>
                            <w:top w:val="none" w:sz="0" w:space="0" w:color="auto"/>
                            <w:left w:val="none" w:sz="0" w:space="0" w:color="auto"/>
                            <w:bottom w:val="none" w:sz="0" w:space="0" w:color="auto"/>
                            <w:right w:val="none" w:sz="0" w:space="0" w:color="auto"/>
                          </w:divBdr>
                        </w:div>
                        <w:div w:id="1999841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41811256">
                      <w:blockQuote w:val="1"/>
                      <w:marLeft w:val="340"/>
                      <w:marRight w:val="0"/>
                      <w:marTop w:val="160"/>
                      <w:marBottom w:val="200"/>
                      <w:divBdr>
                        <w:top w:val="none" w:sz="0" w:space="0" w:color="auto"/>
                        <w:left w:val="none" w:sz="0" w:space="0" w:color="auto"/>
                        <w:bottom w:val="none" w:sz="0" w:space="0" w:color="auto"/>
                        <w:right w:val="none" w:sz="0" w:space="0" w:color="auto"/>
                      </w:divBdr>
                    </w:div>
                    <w:div w:id="180677499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299206">
                          <w:blockQuote w:val="1"/>
                          <w:marLeft w:val="340"/>
                          <w:marRight w:val="0"/>
                          <w:marTop w:val="160"/>
                          <w:marBottom w:val="200"/>
                          <w:divBdr>
                            <w:top w:val="none" w:sz="0" w:space="0" w:color="auto"/>
                            <w:left w:val="none" w:sz="0" w:space="0" w:color="auto"/>
                            <w:bottom w:val="none" w:sz="0" w:space="0" w:color="auto"/>
                            <w:right w:val="none" w:sz="0" w:space="0" w:color="auto"/>
                          </w:divBdr>
                        </w:div>
                        <w:div w:id="17182369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85253034">
      <w:bodyDiv w:val="1"/>
      <w:marLeft w:val="0"/>
      <w:marRight w:val="0"/>
      <w:marTop w:val="0"/>
      <w:marBottom w:val="0"/>
      <w:divBdr>
        <w:top w:val="none" w:sz="0" w:space="0" w:color="auto"/>
        <w:left w:val="none" w:sz="0" w:space="0" w:color="auto"/>
        <w:bottom w:val="none" w:sz="0" w:space="0" w:color="auto"/>
        <w:right w:val="single" w:sz="6" w:space="6" w:color="FFFFFF"/>
      </w:divBdr>
      <w:divsChild>
        <w:div w:id="238710885">
          <w:marLeft w:val="0"/>
          <w:marRight w:val="0"/>
          <w:marTop w:val="0"/>
          <w:marBottom w:val="0"/>
          <w:divBdr>
            <w:top w:val="none" w:sz="0" w:space="0" w:color="auto"/>
            <w:left w:val="none" w:sz="0" w:space="0" w:color="auto"/>
            <w:bottom w:val="none" w:sz="0" w:space="0" w:color="auto"/>
            <w:right w:val="none" w:sz="0" w:space="0" w:color="auto"/>
          </w:divBdr>
          <w:divsChild>
            <w:div w:id="1709647681">
              <w:marLeft w:val="0"/>
              <w:marRight w:val="0"/>
              <w:marTop w:val="0"/>
              <w:marBottom w:val="0"/>
              <w:divBdr>
                <w:top w:val="none" w:sz="0" w:space="0" w:color="auto"/>
                <w:left w:val="none" w:sz="0" w:space="0" w:color="auto"/>
                <w:bottom w:val="none" w:sz="0" w:space="0" w:color="auto"/>
                <w:right w:val="none" w:sz="0" w:space="0" w:color="auto"/>
              </w:divBdr>
              <w:divsChild>
                <w:div w:id="7074852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111924904">
      <w:bodyDiv w:val="1"/>
      <w:marLeft w:val="0"/>
      <w:marRight w:val="0"/>
      <w:marTop w:val="0"/>
      <w:marBottom w:val="0"/>
      <w:divBdr>
        <w:top w:val="none" w:sz="0" w:space="0" w:color="auto"/>
        <w:left w:val="none" w:sz="0" w:space="0" w:color="auto"/>
        <w:bottom w:val="none" w:sz="0" w:space="0" w:color="auto"/>
        <w:right w:val="none" w:sz="0" w:space="0" w:color="auto"/>
      </w:divBdr>
    </w:div>
    <w:div w:id="2113209986">
      <w:bodyDiv w:val="1"/>
      <w:marLeft w:val="0"/>
      <w:marRight w:val="0"/>
      <w:marTop w:val="0"/>
      <w:marBottom w:val="0"/>
      <w:divBdr>
        <w:top w:val="none" w:sz="0" w:space="0" w:color="auto"/>
        <w:left w:val="none" w:sz="0" w:space="0" w:color="auto"/>
        <w:bottom w:val="none" w:sz="0" w:space="0" w:color="auto"/>
        <w:right w:val="single" w:sz="6" w:space="6" w:color="FFFFFF"/>
      </w:divBdr>
      <w:divsChild>
        <w:div w:id="475026341">
          <w:marLeft w:val="0"/>
          <w:marRight w:val="0"/>
          <w:marTop w:val="0"/>
          <w:marBottom w:val="0"/>
          <w:divBdr>
            <w:top w:val="none" w:sz="0" w:space="0" w:color="auto"/>
            <w:left w:val="none" w:sz="0" w:space="0" w:color="auto"/>
            <w:bottom w:val="none" w:sz="0" w:space="0" w:color="auto"/>
            <w:right w:val="none" w:sz="0" w:space="0" w:color="auto"/>
          </w:divBdr>
          <w:divsChild>
            <w:div w:id="1747536752">
              <w:marLeft w:val="0"/>
              <w:marRight w:val="0"/>
              <w:marTop w:val="0"/>
              <w:marBottom w:val="0"/>
              <w:divBdr>
                <w:top w:val="none" w:sz="0" w:space="0" w:color="auto"/>
                <w:left w:val="none" w:sz="0" w:space="0" w:color="auto"/>
                <w:bottom w:val="none" w:sz="0" w:space="0" w:color="auto"/>
                <w:right w:val="none" w:sz="0" w:space="0" w:color="auto"/>
              </w:divBdr>
              <w:divsChild>
                <w:div w:id="87697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668348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29155197">
                          <w:blockQuote w:val="1"/>
                          <w:marLeft w:val="340"/>
                          <w:marRight w:val="0"/>
                          <w:marTop w:val="160"/>
                          <w:marBottom w:val="200"/>
                          <w:divBdr>
                            <w:top w:val="none" w:sz="0" w:space="0" w:color="auto"/>
                            <w:left w:val="none" w:sz="0" w:space="0" w:color="auto"/>
                            <w:bottom w:val="none" w:sz="0" w:space="0" w:color="auto"/>
                            <w:right w:val="none" w:sz="0" w:space="0" w:color="auto"/>
                          </w:divBdr>
                        </w:div>
                        <w:div w:id="194079590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35043582">
                      <w:blockQuote w:val="1"/>
                      <w:marLeft w:val="340"/>
                      <w:marRight w:val="0"/>
                      <w:marTop w:val="160"/>
                      <w:marBottom w:val="200"/>
                      <w:divBdr>
                        <w:top w:val="none" w:sz="0" w:space="0" w:color="auto"/>
                        <w:left w:val="none" w:sz="0" w:space="0" w:color="auto"/>
                        <w:bottom w:val="none" w:sz="0" w:space="0" w:color="auto"/>
                        <w:right w:val="none" w:sz="0" w:space="0" w:color="auto"/>
                      </w:divBdr>
                    </w:div>
                    <w:div w:id="634023594">
                      <w:blockQuote w:val="1"/>
                      <w:marLeft w:val="340"/>
                      <w:marRight w:val="0"/>
                      <w:marTop w:val="160"/>
                      <w:marBottom w:val="200"/>
                      <w:divBdr>
                        <w:top w:val="none" w:sz="0" w:space="0" w:color="auto"/>
                        <w:left w:val="none" w:sz="0" w:space="0" w:color="auto"/>
                        <w:bottom w:val="none" w:sz="0" w:space="0" w:color="auto"/>
                        <w:right w:val="none" w:sz="0" w:space="0" w:color="auto"/>
                      </w:divBdr>
                    </w:div>
                    <w:div w:id="19133520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556655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34008879">
      <w:bodyDiv w:val="1"/>
      <w:marLeft w:val="0"/>
      <w:marRight w:val="0"/>
      <w:marTop w:val="0"/>
      <w:marBottom w:val="0"/>
      <w:divBdr>
        <w:top w:val="none" w:sz="0" w:space="0" w:color="auto"/>
        <w:left w:val="none" w:sz="0" w:space="0" w:color="auto"/>
        <w:bottom w:val="none" w:sz="0" w:space="0" w:color="auto"/>
        <w:right w:val="single" w:sz="6" w:space="6" w:color="FFFFFF"/>
      </w:divBdr>
      <w:divsChild>
        <w:div w:id="1611165393">
          <w:marLeft w:val="0"/>
          <w:marRight w:val="0"/>
          <w:marTop w:val="0"/>
          <w:marBottom w:val="0"/>
          <w:divBdr>
            <w:top w:val="none" w:sz="0" w:space="0" w:color="auto"/>
            <w:left w:val="none" w:sz="0" w:space="0" w:color="auto"/>
            <w:bottom w:val="none" w:sz="0" w:space="0" w:color="auto"/>
            <w:right w:val="none" w:sz="0" w:space="0" w:color="auto"/>
          </w:divBdr>
          <w:divsChild>
            <w:div w:id="1963532349">
              <w:marLeft w:val="0"/>
              <w:marRight w:val="0"/>
              <w:marTop w:val="0"/>
              <w:marBottom w:val="0"/>
              <w:divBdr>
                <w:top w:val="none" w:sz="0" w:space="0" w:color="auto"/>
                <w:left w:val="none" w:sz="0" w:space="0" w:color="auto"/>
                <w:bottom w:val="none" w:sz="0" w:space="0" w:color="auto"/>
                <w:right w:val="none" w:sz="0" w:space="0" w:color="auto"/>
              </w:divBdr>
              <w:divsChild>
                <w:div w:id="18067734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388344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fragview/inforce/act+25+1995+ch.3-pt.3.4-sec.85+0+N?tocnav=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nsw.gov.au/fragview/inforce/act+25+1995+ch.3-pt.3.7-div.3-sec.108a+0+N?tocna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FE6D4655</Template>
  <TotalTime>0</TotalTime>
  <Pages>21</Pages>
  <Words>6878</Words>
  <Characters>39209</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HYPOTHETICALS ON EVIDENCE</vt:lpstr>
    </vt:vector>
  </TitlesOfParts>
  <Company>Office of the Director of Public Prosecutions</Company>
  <LinksUpToDate>false</LinksUpToDate>
  <CharactersWithSpaces>45996</CharactersWithSpaces>
  <SharedDoc>false</SharedDoc>
  <HLinks>
    <vt:vector size="48" baseType="variant">
      <vt:variant>
        <vt:i4>5898327</vt:i4>
      </vt:variant>
      <vt:variant>
        <vt:i4>21</vt:i4>
      </vt:variant>
      <vt:variant>
        <vt:i4>0</vt:i4>
      </vt:variant>
      <vt:variant>
        <vt:i4>5</vt:i4>
      </vt:variant>
      <vt:variant>
        <vt:lpwstr>http://www.legislation.nsw.gov.au/fragview/inforce/act+25+1995+ch.3-pt.3.7-div.3-sec.108a+0+N?tocnav=y</vt:lpwstr>
      </vt:variant>
      <vt:variant>
        <vt:lpwstr>top#top</vt:lpwstr>
      </vt:variant>
      <vt:variant>
        <vt:i4>4522014</vt:i4>
      </vt:variant>
      <vt:variant>
        <vt:i4>18</vt:i4>
      </vt:variant>
      <vt:variant>
        <vt:i4>0</vt:i4>
      </vt:variant>
      <vt:variant>
        <vt:i4>5</vt:i4>
      </vt:variant>
      <vt:variant>
        <vt:lpwstr>http://www.legislation.nsw.gov.au/xref/inforce/?xref=Type%3Dact%20AND%20Year%3D2002%20AND%20no%3D103&amp;nohits=y</vt:lpwstr>
      </vt:variant>
      <vt:variant>
        <vt:lpwstr/>
      </vt:variant>
      <vt:variant>
        <vt:i4>4784217</vt:i4>
      </vt:variant>
      <vt:variant>
        <vt:i4>15</vt:i4>
      </vt:variant>
      <vt:variant>
        <vt:i4>0</vt:i4>
      </vt:variant>
      <vt:variant>
        <vt:i4>5</vt:i4>
      </vt:variant>
      <vt:variant>
        <vt:lpwstr>http://www.legislation.nsw.gov.au/fragview/inforce/act+25+1995+ch.3-pt.3.4-sec.85+0+N?tocnav=y</vt:lpwstr>
      </vt:variant>
      <vt:variant>
        <vt:lpwstr>top#top</vt:lpwstr>
      </vt:variant>
      <vt:variant>
        <vt:i4>1835060</vt:i4>
      </vt:variant>
      <vt:variant>
        <vt:i4>12</vt:i4>
      </vt:variant>
      <vt:variant>
        <vt:i4>0</vt:i4>
      </vt:variant>
      <vt:variant>
        <vt:i4>5</vt:i4>
      </vt:variant>
      <vt:variant>
        <vt:lpwstr>http://www.austlii.edu.au/au/other/alrc/publications/reports/26/Ch_36.html</vt:lpwstr>
      </vt:variant>
      <vt:variant>
        <vt:lpwstr>fn118#fn118</vt:lpwstr>
      </vt:variant>
      <vt:variant>
        <vt:i4>1835067</vt:i4>
      </vt:variant>
      <vt:variant>
        <vt:i4>9</vt:i4>
      </vt:variant>
      <vt:variant>
        <vt:i4>0</vt:i4>
      </vt:variant>
      <vt:variant>
        <vt:i4>5</vt:i4>
      </vt:variant>
      <vt:variant>
        <vt:lpwstr>http://www.austlii.edu.au/au/other/alrc/publications/reports/26/Ch_36.html</vt:lpwstr>
      </vt:variant>
      <vt:variant>
        <vt:lpwstr>fn117#fn117</vt:lpwstr>
      </vt:variant>
      <vt:variant>
        <vt:i4>1835066</vt:i4>
      </vt:variant>
      <vt:variant>
        <vt:i4>6</vt:i4>
      </vt:variant>
      <vt:variant>
        <vt:i4>0</vt:i4>
      </vt:variant>
      <vt:variant>
        <vt:i4>5</vt:i4>
      </vt:variant>
      <vt:variant>
        <vt:lpwstr>http://www.austlii.edu.au/au/other/alrc/publications/reports/26/Ch_36.html</vt:lpwstr>
      </vt:variant>
      <vt:variant>
        <vt:lpwstr>fn116#fn116</vt:lpwstr>
      </vt:variant>
      <vt:variant>
        <vt:i4>1835065</vt:i4>
      </vt:variant>
      <vt:variant>
        <vt:i4>3</vt:i4>
      </vt:variant>
      <vt:variant>
        <vt:i4>0</vt:i4>
      </vt:variant>
      <vt:variant>
        <vt:i4>5</vt:i4>
      </vt:variant>
      <vt:variant>
        <vt:lpwstr>http://www.austlii.edu.au/au/other/alrc/publications/reports/26/Ch_36.html</vt:lpwstr>
      </vt:variant>
      <vt:variant>
        <vt:lpwstr>fn115#fn115</vt:lpwstr>
      </vt:variant>
      <vt:variant>
        <vt:i4>1835064</vt:i4>
      </vt:variant>
      <vt:variant>
        <vt:i4>0</vt:i4>
      </vt:variant>
      <vt:variant>
        <vt:i4>0</vt:i4>
      </vt:variant>
      <vt:variant>
        <vt:i4>5</vt:i4>
      </vt:variant>
      <vt:variant>
        <vt:lpwstr>http://www.austlii.edu.au/au/other/alrc/publications/reports/26/Ch_36.html</vt:lpwstr>
      </vt:variant>
      <vt:variant>
        <vt:lpwstr>fn114#fn114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HYPOTHETICALS ON EVIDENCE</dc:title>
  <dc:creator>maxwell c</dc:creator>
  <cp:lastModifiedBy>Russell Goldflam</cp:lastModifiedBy>
  <cp:revision>2</cp:revision>
  <cp:lastPrinted>2014-09-08T07:12:00Z</cp:lastPrinted>
  <dcterms:created xsi:type="dcterms:W3CDTF">2015-06-15T08:25:00Z</dcterms:created>
  <dcterms:modified xsi:type="dcterms:W3CDTF">2015-06-15T08:25:00Z</dcterms:modified>
</cp:coreProperties>
</file>